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56B" w:rsidRPr="00EC356B" w:rsidRDefault="00EC356B" w:rsidP="00EC356B">
      <w:pPr>
        <w:tabs>
          <w:tab w:val="center" w:pos="4536"/>
          <w:tab w:val="right" w:pos="9072"/>
        </w:tabs>
        <w:spacing w:after="0" w:line="480" w:lineRule="auto"/>
        <w:jc w:val="center"/>
        <w:rPr>
          <w:rFonts w:ascii="Arial" w:hAnsi="Arial" w:cs="Arial"/>
          <w:sz w:val="24"/>
          <w:szCs w:val="26"/>
          <w:lang w:eastAsia="de-DE"/>
        </w:rPr>
      </w:pPr>
      <w:r>
        <w:rPr>
          <w:rFonts w:ascii="Arial" w:hAnsi="Arial" w:cs="Arial"/>
          <w:b/>
          <w:bCs/>
          <w:sz w:val="24"/>
          <w:szCs w:val="26"/>
          <w:lang w:eastAsia="de-DE"/>
        </w:rPr>
        <w:t>Ü</w:t>
      </w:r>
      <w:r w:rsidRPr="00902302">
        <w:rPr>
          <w:rFonts w:ascii="Arial" w:hAnsi="Arial" w:cs="Arial"/>
          <w:b/>
          <w:bCs/>
          <w:sz w:val="24"/>
          <w:szCs w:val="26"/>
          <w:lang w:eastAsia="de-DE"/>
        </w:rPr>
        <w:t>bersicht über die bewegungsfeldspezifischen Ko</w:t>
      </w:r>
      <w:bookmarkStart w:id="0" w:name="_GoBack"/>
      <w:bookmarkEnd w:id="0"/>
      <w:r w:rsidRPr="00902302">
        <w:rPr>
          <w:rFonts w:ascii="Arial" w:hAnsi="Arial" w:cs="Arial"/>
          <w:b/>
          <w:bCs/>
          <w:sz w:val="24"/>
          <w:szCs w:val="26"/>
          <w:lang w:eastAsia="de-DE"/>
        </w:rPr>
        <w:t xml:space="preserve">mpetenzerwartungen in der Einführungsphase (s. KLP </w:t>
      </w:r>
      <w:proofErr w:type="spellStart"/>
      <w:r w:rsidRPr="00902302">
        <w:rPr>
          <w:rFonts w:ascii="Arial" w:hAnsi="Arial" w:cs="Arial"/>
          <w:b/>
          <w:bCs/>
          <w:sz w:val="24"/>
          <w:szCs w:val="26"/>
          <w:lang w:eastAsia="de-DE"/>
        </w:rPr>
        <w:t>GOSt</w:t>
      </w:r>
      <w:proofErr w:type="spellEnd"/>
      <w:r w:rsidRPr="00902302">
        <w:rPr>
          <w:rFonts w:ascii="Arial" w:hAnsi="Arial" w:cs="Arial"/>
          <w:b/>
          <w:bCs/>
          <w:sz w:val="24"/>
          <w:szCs w:val="26"/>
          <w:lang w:eastAsia="de-DE"/>
        </w:rPr>
        <w:t xml:space="preserve"> NRW S. 26ff)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3"/>
        <w:gridCol w:w="11515"/>
      </w:tblGrid>
      <w:tr w:rsidR="00490ADC" w:rsidRPr="00204B9A" w:rsidTr="0025439F">
        <w:tc>
          <w:tcPr>
            <w:tcW w:w="3093" w:type="dxa"/>
            <w:shd w:val="clear" w:color="auto" w:fill="BFBFBF"/>
          </w:tcPr>
          <w:p w:rsidR="00490ADC" w:rsidRPr="00204B9A" w:rsidRDefault="00490ADC" w:rsidP="00204B9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B9A">
              <w:rPr>
                <w:rFonts w:ascii="Arial" w:hAnsi="Arial" w:cs="Arial"/>
                <w:b/>
                <w:bCs/>
                <w:sz w:val="24"/>
                <w:szCs w:val="24"/>
              </w:rPr>
              <w:t>Bewegungsfelder und Sportbereiche (1 - 9)</w:t>
            </w:r>
          </w:p>
        </w:tc>
        <w:tc>
          <w:tcPr>
            <w:tcW w:w="11516" w:type="dxa"/>
            <w:shd w:val="clear" w:color="auto" w:fill="BFBFBF"/>
          </w:tcPr>
          <w:p w:rsidR="00490ADC" w:rsidRPr="00204B9A" w:rsidRDefault="00490ADC" w:rsidP="00204B9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B9A">
              <w:rPr>
                <w:rFonts w:ascii="Arial" w:hAnsi="Arial" w:cs="Arial"/>
                <w:b/>
                <w:bCs/>
                <w:sz w:val="24"/>
                <w:szCs w:val="24"/>
              </w:rPr>
              <w:t>Bewegungs- und Wahrnehmungskompetenz</w:t>
            </w:r>
          </w:p>
        </w:tc>
      </w:tr>
      <w:tr w:rsidR="00490ADC" w:rsidRPr="00204B9A" w:rsidTr="0025439F">
        <w:tc>
          <w:tcPr>
            <w:tcW w:w="3093" w:type="dxa"/>
          </w:tcPr>
          <w:p w:rsidR="00490ADC" w:rsidRPr="00204B9A" w:rsidRDefault="00490ADC" w:rsidP="00204B9A">
            <w:pPr>
              <w:spacing w:before="60" w:after="60" w:line="240" w:lineRule="auto"/>
              <w:rPr>
                <w:rFonts w:ascii="Arial" w:hAnsi="Arial" w:cs="Arial"/>
              </w:rPr>
            </w:pPr>
            <w:r w:rsidRPr="00204B9A">
              <w:rPr>
                <w:rFonts w:ascii="Arial" w:hAnsi="Arial" w:cs="Arial"/>
                <w:b/>
                <w:bCs/>
              </w:rPr>
              <w:t xml:space="preserve">Den Körper wahrnehmen und </w:t>
            </w:r>
            <w:proofErr w:type="gramStart"/>
            <w:r w:rsidRPr="00204B9A">
              <w:rPr>
                <w:rFonts w:ascii="Arial" w:hAnsi="Arial" w:cs="Arial"/>
                <w:b/>
                <w:bCs/>
              </w:rPr>
              <w:t>Bewegungs-fähigkeiten</w:t>
            </w:r>
            <w:proofErr w:type="gramEnd"/>
            <w:r w:rsidRPr="00204B9A">
              <w:rPr>
                <w:rFonts w:ascii="Arial" w:hAnsi="Arial" w:cs="Arial"/>
                <w:b/>
                <w:bCs/>
              </w:rPr>
              <w:t xml:space="preserve"> ausprägen (1)</w:t>
            </w:r>
          </w:p>
        </w:tc>
        <w:tc>
          <w:tcPr>
            <w:tcW w:w="11516" w:type="dxa"/>
          </w:tcPr>
          <w:p w:rsidR="00490ADC" w:rsidRPr="00204B9A" w:rsidRDefault="00490ADC" w:rsidP="00204B9A">
            <w:pPr>
              <w:numPr>
                <w:ilvl w:val="0"/>
                <w:numId w:val="1"/>
              </w:numPr>
              <w:spacing w:before="6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04B9A">
              <w:rPr>
                <w:rFonts w:ascii="Arial" w:hAnsi="Arial" w:cs="Arial"/>
                <w:sz w:val="20"/>
                <w:szCs w:val="20"/>
                <w:lang w:eastAsia="de-DE"/>
              </w:rPr>
              <w:t xml:space="preserve">ein Fitnessprogramm (z.B. Aerobic, </w:t>
            </w:r>
            <w:proofErr w:type="spellStart"/>
            <w:r w:rsidRPr="00204B9A">
              <w:rPr>
                <w:rFonts w:ascii="Arial" w:hAnsi="Arial" w:cs="Arial"/>
                <w:sz w:val="20"/>
                <w:szCs w:val="20"/>
                <w:lang w:eastAsia="de-DE"/>
              </w:rPr>
              <w:t>Step</w:t>
            </w:r>
            <w:proofErr w:type="spellEnd"/>
            <w:r w:rsidRPr="00204B9A">
              <w:rPr>
                <w:rFonts w:ascii="Arial" w:hAnsi="Arial" w:cs="Arial"/>
                <w:sz w:val="20"/>
                <w:szCs w:val="20"/>
                <w:lang w:eastAsia="de-DE"/>
              </w:rPr>
              <w:t>-Aerobic, Circuit-Training) unter einer ausgewählten Zielrichtung (Steigerung von Kraft, Ausdauer oder Beweglichkeit) präsentieren.</w:t>
            </w:r>
          </w:p>
          <w:p w:rsidR="00490ADC" w:rsidRPr="00204B9A" w:rsidRDefault="00490ADC" w:rsidP="00204B9A">
            <w:pPr>
              <w:numPr>
                <w:ilvl w:val="0"/>
                <w:numId w:val="1"/>
              </w:numPr>
              <w:spacing w:before="6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04B9A">
              <w:rPr>
                <w:rFonts w:ascii="Arial" w:hAnsi="Arial" w:cs="Arial"/>
                <w:sz w:val="20"/>
                <w:szCs w:val="20"/>
                <w:lang w:eastAsia="de-DE"/>
              </w:rPr>
              <w:t>unterschiedliche Dehnmethoden im Hinblick auf verschiedene sportliche Anforderungssituationen funktionsgerecht anwenden.</w:t>
            </w:r>
          </w:p>
        </w:tc>
      </w:tr>
      <w:tr w:rsidR="00490ADC" w:rsidRPr="00204B9A" w:rsidTr="0025439F">
        <w:tc>
          <w:tcPr>
            <w:tcW w:w="3093" w:type="dxa"/>
          </w:tcPr>
          <w:p w:rsidR="00490ADC" w:rsidRPr="00204B9A" w:rsidRDefault="00490ADC" w:rsidP="00204B9A">
            <w:pPr>
              <w:spacing w:before="60" w:after="0" w:line="240" w:lineRule="auto"/>
              <w:rPr>
                <w:rFonts w:ascii="Arial" w:hAnsi="Arial" w:cs="Arial"/>
              </w:rPr>
            </w:pPr>
            <w:r w:rsidRPr="00204B9A">
              <w:rPr>
                <w:rFonts w:ascii="Arial" w:hAnsi="Arial" w:cs="Arial"/>
                <w:b/>
                <w:bCs/>
              </w:rPr>
              <w:t>Laufen, Springen, Werfen – Leichtathletik (3)</w:t>
            </w:r>
          </w:p>
        </w:tc>
        <w:tc>
          <w:tcPr>
            <w:tcW w:w="11516" w:type="dxa"/>
          </w:tcPr>
          <w:p w:rsidR="00490ADC" w:rsidRPr="00204B9A" w:rsidRDefault="00490ADC" w:rsidP="00204B9A">
            <w:pPr>
              <w:numPr>
                <w:ilvl w:val="0"/>
                <w:numId w:val="1"/>
              </w:numPr>
              <w:spacing w:before="6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04B9A">
              <w:rPr>
                <w:rFonts w:ascii="Arial" w:hAnsi="Arial" w:cs="Arial"/>
                <w:sz w:val="20"/>
                <w:szCs w:val="20"/>
                <w:lang w:eastAsia="de-DE"/>
              </w:rPr>
              <w:t>eine nicht schwerpunktmäßig in der Sekundarstufe I behandelte leichtathletische Disziplin in der Grobform ausführen (z.B. Diskuswurf, Speerwurf, Dreisprung, Hürdenlauf).</w:t>
            </w:r>
          </w:p>
          <w:p w:rsidR="00490ADC" w:rsidRPr="00204B9A" w:rsidRDefault="00490ADC" w:rsidP="00204B9A">
            <w:pPr>
              <w:numPr>
                <w:ilvl w:val="0"/>
                <w:numId w:val="1"/>
              </w:numPr>
              <w:spacing w:before="6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04B9A">
              <w:rPr>
                <w:rFonts w:ascii="Arial" w:hAnsi="Arial" w:cs="Arial"/>
                <w:sz w:val="20"/>
                <w:szCs w:val="20"/>
                <w:lang w:eastAsia="de-DE"/>
              </w:rPr>
              <w:t>einen leichtathletischen Mehrkampf unter realistischer Einschätzung ihrer persönlichen Leistungsfähigkeit organisieren und durchführen.</w:t>
            </w:r>
          </w:p>
        </w:tc>
      </w:tr>
      <w:tr w:rsidR="00490ADC" w:rsidRPr="00204B9A" w:rsidTr="0025439F">
        <w:tc>
          <w:tcPr>
            <w:tcW w:w="3093" w:type="dxa"/>
          </w:tcPr>
          <w:p w:rsidR="00490ADC" w:rsidRPr="00204B9A" w:rsidRDefault="00490ADC" w:rsidP="00204B9A">
            <w:pPr>
              <w:spacing w:before="60" w:after="0" w:line="240" w:lineRule="auto"/>
              <w:rPr>
                <w:rFonts w:ascii="Arial" w:hAnsi="Arial" w:cs="Arial"/>
              </w:rPr>
            </w:pPr>
            <w:r w:rsidRPr="00204B9A">
              <w:rPr>
                <w:rFonts w:ascii="Arial" w:hAnsi="Arial" w:cs="Arial"/>
                <w:b/>
                <w:bCs/>
              </w:rPr>
              <w:t>Bewegen im Wasser – Schwimmen (4)</w:t>
            </w:r>
          </w:p>
        </w:tc>
        <w:tc>
          <w:tcPr>
            <w:tcW w:w="11516" w:type="dxa"/>
          </w:tcPr>
          <w:p w:rsidR="00490ADC" w:rsidRPr="00204B9A" w:rsidRDefault="00490ADC" w:rsidP="00204B9A">
            <w:pPr>
              <w:numPr>
                <w:ilvl w:val="0"/>
                <w:numId w:val="1"/>
              </w:numPr>
              <w:spacing w:before="6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04B9A">
              <w:rPr>
                <w:rFonts w:ascii="Arial" w:hAnsi="Arial" w:cs="Arial"/>
                <w:sz w:val="20"/>
                <w:szCs w:val="20"/>
                <w:lang w:eastAsia="de-DE"/>
              </w:rPr>
              <w:t>eine Schwimmdisziplin wettkampfgerecht unter Berücksichtigung der Atemtechnik einschließlich Start und Wende ausführen.</w:t>
            </w:r>
          </w:p>
          <w:p w:rsidR="00490ADC" w:rsidRPr="00204B9A" w:rsidRDefault="00490ADC" w:rsidP="00204B9A">
            <w:pPr>
              <w:numPr>
                <w:ilvl w:val="0"/>
                <w:numId w:val="1"/>
              </w:numPr>
              <w:spacing w:before="6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04B9A">
              <w:rPr>
                <w:rFonts w:ascii="Arial" w:hAnsi="Arial" w:cs="Arial"/>
                <w:sz w:val="20"/>
                <w:szCs w:val="20"/>
                <w:lang w:eastAsia="de-DE"/>
              </w:rPr>
              <w:t>Spiel- und Gestaltungsformen im Wasser unter Berücksichtigung spezifischer Sicherheitsanforderungen gemeinschaftlich durchführen.</w:t>
            </w:r>
          </w:p>
        </w:tc>
      </w:tr>
      <w:tr w:rsidR="00490ADC" w:rsidRPr="00204B9A" w:rsidTr="0025439F">
        <w:tc>
          <w:tcPr>
            <w:tcW w:w="3093" w:type="dxa"/>
          </w:tcPr>
          <w:p w:rsidR="00490ADC" w:rsidRPr="00204B9A" w:rsidRDefault="00490ADC" w:rsidP="00204B9A">
            <w:pPr>
              <w:spacing w:before="60" w:after="0" w:line="240" w:lineRule="auto"/>
              <w:rPr>
                <w:rFonts w:ascii="Arial" w:hAnsi="Arial" w:cs="Arial"/>
              </w:rPr>
            </w:pPr>
            <w:r w:rsidRPr="00204B9A">
              <w:rPr>
                <w:rFonts w:ascii="Arial" w:hAnsi="Arial" w:cs="Arial"/>
                <w:b/>
                <w:bCs/>
              </w:rPr>
              <w:t>Bewegen an Geräten – Turnen (5)</w:t>
            </w:r>
          </w:p>
        </w:tc>
        <w:tc>
          <w:tcPr>
            <w:tcW w:w="11516" w:type="dxa"/>
          </w:tcPr>
          <w:p w:rsidR="00490ADC" w:rsidRPr="00204B9A" w:rsidRDefault="00490ADC" w:rsidP="00204B9A">
            <w:pPr>
              <w:numPr>
                <w:ilvl w:val="0"/>
                <w:numId w:val="1"/>
              </w:numPr>
              <w:spacing w:before="6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04B9A">
              <w:rPr>
                <w:rFonts w:ascii="Arial" w:hAnsi="Arial" w:cs="Arial"/>
                <w:sz w:val="20"/>
                <w:szCs w:val="20"/>
                <w:lang w:eastAsia="de-DE"/>
              </w:rPr>
              <w:t>unterschiedliche turnerische Elemente an einem nicht schwerpunktmäßig in der Sekundarstufe I behandelten Gerät (z.B. Schwebebalken, Schaukelringe) ausführen und miteinander kombinieren.</w:t>
            </w:r>
          </w:p>
          <w:p w:rsidR="00490ADC" w:rsidRPr="00204B9A" w:rsidRDefault="00490ADC" w:rsidP="00204B9A">
            <w:pPr>
              <w:numPr>
                <w:ilvl w:val="0"/>
                <w:numId w:val="1"/>
              </w:numPr>
              <w:spacing w:before="6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04B9A">
              <w:rPr>
                <w:rFonts w:ascii="Arial" w:hAnsi="Arial" w:cs="Arial"/>
                <w:sz w:val="20"/>
                <w:szCs w:val="20"/>
                <w:lang w:eastAsia="de-DE"/>
              </w:rPr>
              <w:t>turnerische Bewegungsformen als selbstständig entwickelte Partner- oder Gruppengestaltung unter Berücksichtigung spezifischer Ausführungskriterien präsentieren.</w:t>
            </w:r>
          </w:p>
          <w:p w:rsidR="00490ADC" w:rsidRPr="00204B9A" w:rsidRDefault="00490ADC" w:rsidP="00204B9A">
            <w:pPr>
              <w:numPr>
                <w:ilvl w:val="0"/>
                <w:numId w:val="1"/>
              </w:numPr>
              <w:spacing w:before="6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04B9A">
              <w:rPr>
                <w:rFonts w:ascii="Arial" w:hAnsi="Arial" w:cs="Arial"/>
                <w:sz w:val="20"/>
                <w:szCs w:val="20"/>
                <w:lang w:eastAsia="de-DE"/>
              </w:rPr>
              <w:t xml:space="preserve">Maßnahmen zum Helfen und Sichern situationsgerecht anwenden. </w:t>
            </w:r>
          </w:p>
        </w:tc>
      </w:tr>
      <w:tr w:rsidR="00490ADC" w:rsidRPr="00204B9A" w:rsidTr="0025439F">
        <w:tc>
          <w:tcPr>
            <w:tcW w:w="3093" w:type="dxa"/>
          </w:tcPr>
          <w:p w:rsidR="00490ADC" w:rsidRPr="00204B9A" w:rsidRDefault="00490ADC" w:rsidP="00204B9A">
            <w:pPr>
              <w:spacing w:before="60" w:after="0" w:line="240" w:lineRule="auto"/>
              <w:rPr>
                <w:rFonts w:ascii="Arial" w:hAnsi="Arial" w:cs="Arial"/>
              </w:rPr>
            </w:pPr>
            <w:r w:rsidRPr="00204B9A">
              <w:rPr>
                <w:rFonts w:ascii="Arial" w:hAnsi="Arial" w:cs="Arial"/>
                <w:b/>
                <w:bCs/>
              </w:rPr>
              <w:t>Gestalten, Tanzen, Darstellen – Gymnastik / Tanz, Bewegungskünste (6)</w:t>
            </w:r>
          </w:p>
        </w:tc>
        <w:tc>
          <w:tcPr>
            <w:tcW w:w="11516" w:type="dxa"/>
          </w:tcPr>
          <w:p w:rsidR="00490ADC" w:rsidRPr="00204B9A" w:rsidRDefault="00490ADC" w:rsidP="00204B9A">
            <w:pPr>
              <w:numPr>
                <w:ilvl w:val="0"/>
                <w:numId w:val="1"/>
              </w:numPr>
              <w:spacing w:before="6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04B9A">
              <w:rPr>
                <w:rFonts w:ascii="Arial" w:hAnsi="Arial" w:cs="Arial"/>
                <w:sz w:val="20"/>
                <w:szCs w:val="20"/>
                <w:lang w:eastAsia="de-DE"/>
              </w:rPr>
              <w:t>eine Komposition aus dem Bereich Tanz (z.B. Elementarer Tanz, Jazztanz, Volkstanz, Moderner Tanz, Gesellschafts- und Modetanz) unter Anwendung spezifischer Ausführungskriterien präsentieren.</w:t>
            </w:r>
          </w:p>
          <w:p w:rsidR="00490ADC" w:rsidRPr="00204B9A" w:rsidRDefault="00490ADC" w:rsidP="00204B9A">
            <w:pPr>
              <w:numPr>
                <w:ilvl w:val="0"/>
                <w:numId w:val="1"/>
              </w:numPr>
              <w:spacing w:before="6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04B9A">
              <w:rPr>
                <w:rFonts w:ascii="Arial" w:hAnsi="Arial" w:cs="Arial"/>
                <w:sz w:val="20"/>
                <w:szCs w:val="20"/>
                <w:lang w:eastAsia="de-DE"/>
              </w:rPr>
              <w:t>ein (Hand-)Gerät / Objekt als Ausgangspunkt für eine Improvisation nutzen.</w:t>
            </w:r>
          </w:p>
        </w:tc>
      </w:tr>
      <w:tr w:rsidR="00490ADC" w:rsidRPr="00204B9A" w:rsidTr="0025439F">
        <w:tc>
          <w:tcPr>
            <w:tcW w:w="3093" w:type="dxa"/>
          </w:tcPr>
          <w:p w:rsidR="00490ADC" w:rsidRPr="00204B9A" w:rsidRDefault="00490ADC" w:rsidP="00204B9A">
            <w:pPr>
              <w:spacing w:before="60" w:after="0" w:line="240" w:lineRule="auto"/>
              <w:rPr>
                <w:rFonts w:ascii="Arial" w:hAnsi="Arial" w:cs="Arial"/>
              </w:rPr>
            </w:pPr>
            <w:r w:rsidRPr="00204B9A">
              <w:rPr>
                <w:rFonts w:ascii="Arial" w:hAnsi="Arial" w:cs="Arial"/>
                <w:b/>
                <w:bCs/>
              </w:rPr>
              <w:t>Spielen in und mit Regelstrukturen – Sportspiele (7)</w:t>
            </w:r>
          </w:p>
        </w:tc>
        <w:tc>
          <w:tcPr>
            <w:tcW w:w="11516" w:type="dxa"/>
          </w:tcPr>
          <w:p w:rsidR="00490ADC" w:rsidRPr="00204B9A" w:rsidRDefault="00490ADC" w:rsidP="00204B9A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04B9A">
              <w:rPr>
                <w:rFonts w:ascii="Arial" w:hAnsi="Arial" w:cs="Arial"/>
                <w:sz w:val="20"/>
                <w:szCs w:val="20"/>
                <w:lang w:eastAsia="de-DE"/>
              </w:rPr>
              <w:t xml:space="preserve">in einem Mannschaftsspiel oder Partnerspiel gruppen- und individualtaktische Lösungsmöglichkeiten für Spielsituationen in der Offensive und in der Defensive anwenden. </w:t>
            </w:r>
          </w:p>
          <w:p w:rsidR="00490ADC" w:rsidRPr="00204B9A" w:rsidRDefault="00490ADC" w:rsidP="00204B9A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04B9A">
              <w:rPr>
                <w:rFonts w:ascii="Arial" w:hAnsi="Arial" w:cs="Arial"/>
                <w:sz w:val="20"/>
                <w:szCs w:val="20"/>
                <w:lang w:eastAsia="de-DE"/>
              </w:rPr>
              <w:t>Spielregeln aufgrund von veränderten Rahmenbedingungen, unterschiedlichen Zielsetzungen sowie im Hinblick auf die Vermeidung von Verletzungsrisiken situativ anpassen und in ausgewählten Spielsituationen anwenden.</w:t>
            </w:r>
          </w:p>
        </w:tc>
      </w:tr>
      <w:tr w:rsidR="00490ADC" w:rsidRPr="00204B9A" w:rsidTr="0025439F">
        <w:tc>
          <w:tcPr>
            <w:tcW w:w="3093" w:type="dxa"/>
          </w:tcPr>
          <w:p w:rsidR="00490ADC" w:rsidRPr="00204B9A" w:rsidRDefault="00490ADC" w:rsidP="00204B9A">
            <w:pPr>
              <w:spacing w:before="60" w:after="0" w:line="240" w:lineRule="auto"/>
              <w:rPr>
                <w:rFonts w:ascii="Arial" w:hAnsi="Arial" w:cs="Arial"/>
              </w:rPr>
            </w:pPr>
            <w:r w:rsidRPr="00204B9A">
              <w:rPr>
                <w:rFonts w:ascii="Arial" w:hAnsi="Arial" w:cs="Arial"/>
                <w:b/>
                <w:bCs/>
              </w:rPr>
              <w:t xml:space="preserve">Gleiten, Fahren, Rollen – Rollsport / Bootssport / </w:t>
            </w:r>
            <w:r w:rsidRPr="00204B9A">
              <w:rPr>
                <w:rFonts w:ascii="Arial" w:hAnsi="Arial" w:cs="Arial"/>
                <w:b/>
                <w:bCs/>
              </w:rPr>
              <w:lastRenderedPageBreak/>
              <w:t>Wintersport (8)</w:t>
            </w:r>
          </w:p>
        </w:tc>
        <w:tc>
          <w:tcPr>
            <w:tcW w:w="11516" w:type="dxa"/>
          </w:tcPr>
          <w:p w:rsidR="00490ADC" w:rsidRPr="00204B9A" w:rsidRDefault="00490ADC" w:rsidP="00204B9A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04B9A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 xml:space="preserve">ihren körperlichen Einsatz individuell an die wechselnden spezifischen Anforderungen des Geräts und der Bewegungsumwelt anpassen. </w:t>
            </w:r>
          </w:p>
          <w:p w:rsidR="00490ADC" w:rsidRPr="00204B9A" w:rsidRDefault="00490ADC" w:rsidP="00204B9A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04B9A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in Bewegungssituationen sportartspezifische Gefahrenmomente einschätzen und ihr Bewegungshandeln situationsangemessen und verantwortlich anpassen.</w:t>
            </w:r>
          </w:p>
        </w:tc>
      </w:tr>
      <w:tr w:rsidR="00490ADC" w:rsidRPr="00204B9A" w:rsidTr="0025439F">
        <w:tc>
          <w:tcPr>
            <w:tcW w:w="3093" w:type="dxa"/>
          </w:tcPr>
          <w:p w:rsidR="00490ADC" w:rsidRPr="00204B9A" w:rsidRDefault="00490ADC" w:rsidP="00204B9A">
            <w:pPr>
              <w:spacing w:before="60" w:after="0" w:line="240" w:lineRule="auto"/>
              <w:rPr>
                <w:rFonts w:ascii="Arial" w:hAnsi="Arial" w:cs="Arial"/>
                <w:b/>
                <w:bCs/>
              </w:rPr>
            </w:pPr>
            <w:r w:rsidRPr="00204B9A">
              <w:rPr>
                <w:rFonts w:ascii="Arial" w:hAnsi="Arial" w:cs="Arial"/>
                <w:b/>
                <w:bCs/>
              </w:rPr>
              <w:lastRenderedPageBreak/>
              <w:t>Ringen und Kämpfen – Zweikampfsport (9)</w:t>
            </w:r>
          </w:p>
        </w:tc>
        <w:tc>
          <w:tcPr>
            <w:tcW w:w="11516" w:type="dxa"/>
          </w:tcPr>
          <w:p w:rsidR="00490ADC" w:rsidRPr="00204B9A" w:rsidRDefault="00490ADC" w:rsidP="00204B9A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04B9A">
              <w:rPr>
                <w:rFonts w:ascii="Arial" w:hAnsi="Arial" w:cs="Arial"/>
                <w:sz w:val="20"/>
                <w:szCs w:val="20"/>
                <w:lang w:eastAsia="de-DE"/>
              </w:rPr>
              <w:t>Körper- und Kampftechniken im direkten Wechselspiel von Angreifen und Täuschen sowie Abwehren und Ausweichen kontrolliert unter wettkampfnahen Bedingungen anwenden.</w:t>
            </w:r>
          </w:p>
          <w:p w:rsidR="00490ADC" w:rsidRPr="00204B9A" w:rsidRDefault="00490ADC" w:rsidP="00204B9A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04B9A">
              <w:rPr>
                <w:rFonts w:ascii="Arial" w:hAnsi="Arial" w:cs="Arial"/>
                <w:sz w:val="20"/>
                <w:szCs w:val="20"/>
                <w:lang w:eastAsia="de-DE"/>
              </w:rPr>
              <w:t>in der kämpferischen Auseinandersetzung das eigene Verhalten und das Verhalten anderer hinsichtlich der Leistungsfähigkeit einschätzen und darauf adäquat reagieren.</w:t>
            </w:r>
          </w:p>
        </w:tc>
      </w:tr>
    </w:tbl>
    <w:p w:rsidR="00490ADC" w:rsidRDefault="00490ADC" w:rsidP="0092121E"/>
    <w:sectPr w:rsidR="00490ADC" w:rsidSect="00EC1022">
      <w:headerReference w:type="default" r:id="rId7"/>
      <w:footerReference w:type="default" r:id="rId8"/>
      <w:pgSz w:w="16838" w:h="11906" w:orient="landscape"/>
      <w:pgMar w:top="1418" w:right="1134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7F8" w:rsidRDefault="00D107F8" w:rsidP="0034693B">
      <w:pPr>
        <w:spacing w:after="0" w:line="240" w:lineRule="auto"/>
      </w:pPr>
      <w:r>
        <w:separator/>
      </w:r>
    </w:p>
  </w:endnote>
  <w:endnote w:type="continuationSeparator" w:id="0">
    <w:p w:rsidR="00D107F8" w:rsidRDefault="00D107F8" w:rsidP="0034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1FB" w:rsidRPr="00D751FB" w:rsidRDefault="00D751FB" w:rsidP="00D751FB">
    <w:pPr>
      <w:pStyle w:val="Fuzeile"/>
    </w:pPr>
    <w:r w:rsidRPr="00D751FB">
      <w:t>Übersicht über die bewegungsfeldspezifischen Kompetenzerwartungen</w:t>
    </w:r>
  </w:p>
  <w:p w:rsidR="00EC356B" w:rsidRPr="00D751FB" w:rsidRDefault="00D751FB" w:rsidP="00D751FB">
    <w:pPr>
      <w:pStyle w:val="Fuzeile"/>
      <w:tabs>
        <w:tab w:val="clear" w:pos="9072"/>
        <w:tab w:val="right" w:pos="14286"/>
      </w:tabs>
    </w:pPr>
    <w:r w:rsidRPr="00D751FB">
      <w:t>23.01.2016</w:t>
    </w:r>
    <w:r>
      <w:tab/>
    </w:r>
    <w:r>
      <w:tab/>
    </w:r>
    <w:r w:rsidR="003A4352">
      <w:fldChar w:fldCharType="begin"/>
    </w:r>
    <w:r w:rsidR="003A4352">
      <w:instrText>PAGE   \* MERGEFORMAT</w:instrText>
    </w:r>
    <w:r w:rsidR="003A4352">
      <w:fldChar w:fldCharType="separate"/>
    </w:r>
    <w:r w:rsidR="00EC1022">
      <w:rPr>
        <w:noProof/>
      </w:rPr>
      <w:t>1</w:t>
    </w:r>
    <w:r w:rsidR="003A435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7F8" w:rsidRDefault="00D107F8" w:rsidP="0034693B">
      <w:pPr>
        <w:spacing w:after="0" w:line="240" w:lineRule="auto"/>
      </w:pPr>
      <w:r>
        <w:separator/>
      </w:r>
    </w:p>
  </w:footnote>
  <w:footnote w:type="continuationSeparator" w:id="0">
    <w:p w:rsidR="00D107F8" w:rsidRDefault="00D107F8" w:rsidP="00346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DC" w:rsidRPr="00EC356B" w:rsidRDefault="00EC356B" w:rsidP="00EC356B">
    <w:pPr>
      <w:pBdr>
        <w:bottom w:val="single" w:sz="4" w:space="4" w:color="auto"/>
      </w:pBdr>
      <w:tabs>
        <w:tab w:val="center" w:pos="4536"/>
        <w:tab w:val="left" w:pos="8395"/>
        <w:tab w:val="right" w:pos="9072"/>
      </w:tabs>
      <w:overflowPunct w:val="0"/>
      <w:autoSpaceDE w:val="0"/>
      <w:autoSpaceDN w:val="0"/>
      <w:adjustRightInd w:val="0"/>
      <w:spacing w:line="0" w:lineRule="atLeast"/>
      <w:jc w:val="both"/>
      <w:textAlignment w:val="baseline"/>
      <w:rPr>
        <w:rFonts w:eastAsia="Times New Roman" w:cs="Times New Roman"/>
        <w:sz w:val="24"/>
        <w:szCs w:val="20"/>
        <w:lang w:eastAsia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91" o:spid="_x0000_s2050" type="#_x0000_t75" style="position:absolute;left:0;text-align:left;margin-left:642.75pt;margin-top:-4pt;width:70.55pt;height:20.1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  <w:r w:rsidRPr="00EC356B">
      <w:rPr>
        <w:rFonts w:eastAsia="Times New Roman" w:cs="Times New Roman"/>
        <w:sz w:val="24"/>
        <w:szCs w:val="20"/>
        <w:lang w:eastAsia="de-DE"/>
      </w:rPr>
      <w:t>Unterstützungsmaterial „Sport - Gymnasiale Oberstuf</w:t>
    </w:r>
    <w:r>
      <w:rPr>
        <w:rFonts w:eastAsia="Times New Roman" w:cs="Times New Roman"/>
        <w:sz w:val="24"/>
        <w:szCs w:val="20"/>
        <w:lang w:eastAsia="de-DE"/>
      </w:rPr>
      <w:t>e</w:t>
    </w:r>
    <w:r>
      <w:rPr>
        <w:rFonts w:eastAsia="Times New Roman" w:cs="Times New Roman"/>
        <w:sz w:val="24"/>
        <w:szCs w:val="20"/>
        <w:lang w:eastAsia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66980"/>
    <w:multiLevelType w:val="hybridMultilevel"/>
    <w:tmpl w:val="E3B2D2A4"/>
    <w:lvl w:ilvl="0" w:tplc="0B3659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693B"/>
    <w:rsid w:val="000E7E3D"/>
    <w:rsid w:val="00204B9A"/>
    <w:rsid w:val="0025439F"/>
    <w:rsid w:val="0034693B"/>
    <w:rsid w:val="003A4352"/>
    <w:rsid w:val="00490ADC"/>
    <w:rsid w:val="00573517"/>
    <w:rsid w:val="00574704"/>
    <w:rsid w:val="006012C9"/>
    <w:rsid w:val="00645812"/>
    <w:rsid w:val="00852FC8"/>
    <w:rsid w:val="00902302"/>
    <w:rsid w:val="00916B86"/>
    <w:rsid w:val="0092121E"/>
    <w:rsid w:val="00955B1D"/>
    <w:rsid w:val="00963FCA"/>
    <w:rsid w:val="00AE387D"/>
    <w:rsid w:val="00C9549F"/>
    <w:rsid w:val="00D107F8"/>
    <w:rsid w:val="00D751FB"/>
    <w:rsid w:val="00EC1022"/>
    <w:rsid w:val="00EC356B"/>
    <w:rsid w:val="00E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BF2807B"/>
  <w15:docId w15:val="{8358420A-8964-4D6C-A29D-A040BA96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4581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34693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46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4693B"/>
  </w:style>
  <w:style w:type="paragraph" w:styleId="Fuzeile">
    <w:name w:val="footer"/>
    <w:basedOn w:val="Standard"/>
    <w:link w:val="FuzeileZchn"/>
    <w:uiPriority w:val="99"/>
    <w:rsid w:val="00346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46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Bewegungsfelder und Sportbereiche (1 - 9)</vt:lpstr>
    </vt:vector>
  </TitlesOfParts>
  <Company>home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Bewegungsfelder und Sportbereiche (1 - 9)</dc:title>
  <dc:subject/>
  <dc:creator>Olli</dc:creator>
  <cp:keywords/>
  <dc:description/>
  <cp:lastModifiedBy>Oliver Peters</cp:lastModifiedBy>
  <cp:revision>8</cp:revision>
  <dcterms:created xsi:type="dcterms:W3CDTF">2015-04-20T17:24:00Z</dcterms:created>
  <dcterms:modified xsi:type="dcterms:W3CDTF">2018-02-21T15:18:00Z</dcterms:modified>
</cp:coreProperties>
</file>