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CA" w:rsidRPr="00C44802" w:rsidRDefault="004B6CCA" w:rsidP="004B6CCA">
      <w:pPr>
        <w:pStyle w:val="1"/>
      </w:pPr>
      <w:bookmarkStart w:id="0" w:name="_Toc138487549"/>
      <w:bookmarkStart w:id="1" w:name="_Toc140558560"/>
      <w:bookmarkStart w:id="2" w:name="_Toc225217736"/>
      <w:r w:rsidRPr="00C44802">
        <w:t>Gewinnstrategien</w:t>
      </w:r>
      <w:bookmarkEnd w:id="0"/>
      <w:bookmarkEnd w:id="1"/>
      <w:bookmarkEnd w:id="2"/>
    </w:p>
    <w:p w:rsidR="004B6CCA" w:rsidRDefault="004B6CCA" w:rsidP="004B6CCA"/>
    <w:p w:rsidR="004B6CCA" w:rsidRPr="00C44802" w:rsidRDefault="004B6CCA" w:rsidP="004B6CCA">
      <w:pPr>
        <w:pStyle w:val="UE14f"/>
      </w:pPr>
      <w:r>
        <w:t>1.</w:t>
      </w:r>
      <w:r w:rsidRPr="00C44802">
        <w:t xml:space="preserve"> Rote Kugel</w:t>
      </w:r>
    </w:p>
    <w:p w:rsidR="004B6CCA" w:rsidRPr="00C44802" w:rsidRDefault="004B6CCA" w:rsidP="004B6CCA">
      <w:r w:rsidRPr="00C44802">
        <w:t>In einer Urne liegen 50 Kugeln, 49 weiße und eine rote. Zwei Spieler ziehen abwec</w:t>
      </w:r>
      <w:r w:rsidRPr="00C44802">
        <w:t>h</w:t>
      </w:r>
      <w:r w:rsidRPr="00C44802">
        <w:t>selnd je eine Kugel und legen sie nicht zurück. Wer die rote Kugel zieht, hat gewonnen. Ist es günstiger als erster zu ziehen oder nicht?</w:t>
      </w:r>
    </w:p>
    <w:tbl>
      <w:tblPr>
        <w:tblW w:w="0" w:type="auto"/>
        <w:tblLayout w:type="fixed"/>
        <w:tblCellMar>
          <w:left w:w="70" w:type="dxa"/>
          <w:right w:w="70" w:type="dxa"/>
        </w:tblCellMar>
        <w:tblLook w:val="0000"/>
      </w:tblPr>
      <w:tblGrid>
        <w:gridCol w:w="1630"/>
        <w:gridCol w:w="7864"/>
      </w:tblGrid>
      <w:tr w:rsidR="004B6CCA" w:rsidRPr="00C44802">
        <w:tblPrEx>
          <w:tblCellMar>
            <w:top w:w="0" w:type="dxa"/>
            <w:bottom w:w="0" w:type="dxa"/>
          </w:tblCellMar>
        </w:tblPrEx>
        <w:tc>
          <w:tcPr>
            <w:tcW w:w="1630" w:type="dxa"/>
          </w:tcPr>
          <w:p w:rsidR="004B6CCA" w:rsidRPr="00C44802" w:rsidRDefault="004B6CCA" w:rsidP="004B6CCA">
            <w:pPr>
              <w:pStyle w:val="UE12f"/>
            </w:pPr>
            <w:r w:rsidRPr="00C44802">
              <w:t>Antwort 1:</w:t>
            </w:r>
          </w:p>
        </w:tc>
        <w:tc>
          <w:tcPr>
            <w:tcW w:w="7864" w:type="dxa"/>
          </w:tcPr>
          <w:p w:rsidR="004B6CCA" w:rsidRPr="00C44802" w:rsidRDefault="004B6CCA" w:rsidP="004B6CCA">
            <w:r w:rsidRPr="00C44802">
              <w:t>Ja. Dann hat man schließlich als erster die Chance, die rote Kugel zu erwischen!</w:t>
            </w:r>
          </w:p>
        </w:tc>
      </w:tr>
      <w:tr w:rsidR="004B6CCA" w:rsidRPr="00C44802">
        <w:tblPrEx>
          <w:tblCellMar>
            <w:top w:w="0" w:type="dxa"/>
            <w:bottom w:w="0" w:type="dxa"/>
          </w:tblCellMar>
        </w:tblPrEx>
        <w:tc>
          <w:tcPr>
            <w:tcW w:w="1630" w:type="dxa"/>
          </w:tcPr>
          <w:p w:rsidR="004B6CCA" w:rsidRPr="00C44802" w:rsidRDefault="004B6CCA" w:rsidP="004B6CCA">
            <w:pPr>
              <w:pStyle w:val="UE12f"/>
            </w:pPr>
            <w:r w:rsidRPr="00C44802">
              <w:t>Antwort 2:</w:t>
            </w:r>
          </w:p>
        </w:tc>
        <w:tc>
          <w:tcPr>
            <w:tcW w:w="7864" w:type="dxa"/>
          </w:tcPr>
          <w:p w:rsidR="004B6CCA" w:rsidRPr="00C44802" w:rsidRDefault="004B6CCA" w:rsidP="004B6CCA">
            <w:r w:rsidRPr="00C44802">
              <w:t>Nein. Denn dann sind im zweiten Versuch die eigenen Chancen höher (1:49 statt 1:50) – wenn der andere nicht zufällig sofort die Rote zieht</w:t>
            </w:r>
            <w:r>
              <w:t>.</w:t>
            </w:r>
          </w:p>
        </w:tc>
      </w:tr>
    </w:tbl>
    <w:p w:rsidR="004B6CCA" w:rsidRPr="00C44802" w:rsidRDefault="004B6CCA" w:rsidP="004B6CCA"/>
    <w:p w:rsidR="004B6CCA" w:rsidRPr="00C44802" w:rsidRDefault="004B6CCA" w:rsidP="004B6CCA">
      <w:pPr>
        <w:pStyle w:val="UE14f"/>
      </w:pPr>
      <w:r w:rsidRPr="00C44802">
        <w:t>2</w:t>
      </w:r>
      <w:r>
        <w:t>.</w:t>
      </w:r>
      <w:r w:rsidRPr="00C44802">
        <w:t xml:space="preserve"> Seltsame Würfel</w:t>
      </w:r>
    </w:p>
    <w:p w:rsidR="004B6CCA" w:rsidRPr="00C44802" w:rsidRDefault="004B6CCA" w:rsidP="004B6CCA">
      <w:r w:rsidRPr="00C44802">
        <w:t>Man hat 3 Würfel mit den Seiten (3, 3, 3, 3, 3, 3), (2, 2, 2, 2, 6, 6) und (1, 1, 4, 4, 5, 5). In einem Spiel wählt der 1. Spieler einen Würfel und wirft; dann nimmt der 2. Spieler e</w:t>
      </w:r>
      <w:r w:rsidRPr="00C44802">
        <w:t>i</w:t>
      </w:r>
      <w:r w:rsidRPr="00C44802">
        <w:t xml:space="preserve">nen Würfel und wirft ebenfalls; die höhere Augenzahl gewinnt. Wählt der erste Spieler den Würfel 1, 2, 3, so wählt </w:t>
      </w:r>
      <w:r>
        <w:t>der zweite Spieler Nr. 3, 1, 2.</w:t>
      </w:r>
    </w:p>
    <w:p w:rsidR="004B6CCA" w:rsidRPr="00C44802" w:rsidRDefault="004B6CCA" w:rsidP="004B6CCA">
      <w:r w:rsidRPr="00C44802">
        <w:t>Hat der 2. Spieler gut gewählt? Berechne die Gewinnchancen.</w:t>
      </w:r>
    </w:p>
    <w:p w:rsidR="004B6CCA" w:rsidRPr="00C44802" w:rsidRDefault="004B6CCA" w:rsidP="004B6CCA"/>
    <w:p w:rsidR="004B6CCA" w:rsidRPr="00C44802" w:rsidRDefault="004B6CCA" w:rsidP="004B6CCA">
      <w:pPr>
        <w:pStyle w:val="UE14f"/>
      </w:pPr>
      <w:r w:rsidRPr="00C44802">
        <w:t>3</w:t>
      </w:r>
      <w:r>
        <w:t>.</w:t>
      </w:r>
      <w:r w:rsidRPr="00C44802">
        <w:t xml:space="preserve"> Drei Glücksräder</w:t>
      </w:r>
    </w:p>
    <w:p w:rsidR="004B6CCA" w:rsidRPr="00C44802" w:rsidRDefault="004B6CCA" w:rsidP="004B6CCA">
      <w:r>
        <w:rPr>
          <w:noProof/>
        </w:rPr>
        <w:pict>
          <v:group id="_x0000_s1026" style="position:absolute;margin-left:68.15pt;margin-top:12.7pt;width:337.1pt;height:145.85pt;z-index:1" coordorigin="2781,2405" coordsize="6742,2917">
            <v:group id="_x0000_s1027" style="position:absolute;left:2781;top:3244;width:1980;height:1980" coordorigin="2781,3244" coordsize="1980,1980">
              <v:oval id="_x0000_s1028" style="position:absolute;left:2781;top:3244;width:1980;height:1980" filled="f" strokeweight="1.5pt"/>
              <v:line id="_x0000_s1029" style="position:absolute;flip:y" from="3765,3604" to="3765,4684" strokeweight="2.25pt">
                <v:stroke endarrow="open" endarrowwidth="wide" endarrowlength="short"/>
              </v:line>
              <v:oval id="_x0000_s1030" style="position:absolute;left:3702;top:4165;width:142;height:142" fillcolor="black"/>
            </v:group>
            <v:group id="_x0000_s1031" style="position:absolute;left:4955;top:3228;width:1980;height:1980" coordorigin="4955,3228" coordsize="1980,1980">
              <v:oval id="_x0000_s1032" style="position:absolute;left:4955;top:3228;width:1980;height:1980" filled="f" strokeweight="1.5pt"/>
              <v:line id="_x0000_s1033" style="position:absolute;rotation:-2362112fd;flip:y" from="5953,3658" to="5953,4738" strokeweight="2.25pt">
                <v:stroke endarrow="open" endarrowwidth="wide" endarrowlength="short"/>
              </v:line>
              <v:oval id="_x0000_s1034" style="position:absolute;left:5876;top:4149;width:142;height:142" fillcolor="black"/>
            </v:group>
            <v:group id="_x0000_s1035" style="position:absolute;left:7176;top:3230;width:1980;height:1980" coordorigin="7176,3230" coordsize="1980,1980">
              <v:oval id="_x0000_s1036" style="position:absolute;left:7176;top:3230;width:1980;height:1980" filled="f" strokeweight="1.5pt"/>
              <v:line id="_x0000_s1037" style="position:absolute;rotation:-2061415fd;flip:y" from="8153,3709" to="8153,4789" strokeweight="2.25pt">
                <v:stroke endarrow="open" endarrowwidth="wide" endarrowlength="short"/>
              </v:line>
              <v:oval id="_x0000_s1038" style="position:absolute;left:8097;top:4151;width:142;height:142" fillcolor="black"/>
            </v:group>
            <v:shapetype id="_x0000_t202" coordsize="21600,21600" o:spt="202" path="m,l,21600r21600,l21600,xe">
              <v:stroke joinstyle="miter"/>
              <v:path gradientshapeok="t" o:connecttype="rect"/>
            </v:shapetype>
            <v:shape id="_x0000_s1039" type="#_x0000_t202" style="position:absolute;left:3199;top:4186;width:540;height:446" filled="f" stroked="f">
              <v:textbox style="mso-next-textbox:#_x0000_s1039;mso-fit-shape-to-text:t" inset="0,0,0,0">
                <w:txbxContent>
                  <w:p w:rsidR="004B6CCA" w:rsidRPr="00B16268" w:rsidRDefault="004B6CCA" w:rsidP="004B6CCA">
                    <w:pPr>
                      <w:rPr>
                        <w:rFonts w:ascii="Comic Sans MS" w:hAnsi="Comic Sans MS"/>
                        <w:b/>
                        <w:sz w:val="32"/>
                        <w:szCs w:val="32"/>
                      </w:rPr>
                    </w:pPr>
                    <w:r w:rsidRPr="00B16268">
                      <w:rPr>
                        <w:rFonts w:ascii="Comic Sans MS" w:hAnsi="Comic Sans MS"/>
                        <w:b/>
                        <w:sz w:val="32"/>
                        <w:szCs w:val="32"/>
                      </w:rPr>
                      <w:t>3</w:t>
                    </w:r>
                  </w:p>
                </w:txbxContent>
              </v:textbox>
            </v:shape>
            <v:shape id="_x0000_s1040" type="#_x0000_t202" style="position:absolute;left:5469;top:4600;width:540;height:446" filled="f" stroked="f">
              <v:textbox style="mso-next-textbox:#_x0000_s1040;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4</w:t>
                    </w:r>
                  </w:p>
                </w:txbxContent>
              </v:textbox>
            </v:shape>
            <v:shape id="_x0000_s1041" type="#_x0000_t202" style="position:absolute;left:6154;top:4525;width:540;height:446" filled="f" stroked="f">
              <v:textbox style="mso-next-textbox:#_x0000_s1041;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6</w:t>
                    </w:r>
                  </w:p>
                </w:txbxContent>
              </v:textbox>
            </v:shape>
            <v:shape id="_x0000_s1042" style="position:absolute;left:5043;top:4231;width:901;height:369" coordsize="901,369" path="m,369l901,e" filled="f">
              <v:path arrowok="t"/>
            </v:shape>
            <v:shape id="_x0000_s1043" style="position:absolute;left:5944;top:4218;width:935;height:327" coordsize="935,327" path="m,l935,327e" filled="f">
              <v:path arrowok="t"/>
            </v:shape>
            <v:shape id="_x0000_s1044" type="#_x0000_t202" style="position:absolute;left:5689;top:3506;width:540;height:446" filled="f" stroked="f">
              <v:textbox style="mso-next-textbox:#_x0000_s1044;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2</w:t>
                    </w:r>
                  </w:p>
                </w:txbxContent>
              </v:textbox>
            </v:shape>
            <v:shape id="_x0000_s1045" type="#_x0000_t202" style="position:absolute;left:7573;top:3887;width:540;height:446" filled="f" stroked="f">
              <v:textbox style="mso-next-textbox:#_x0000_s1045;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1</w:t>
                    </w:r>
                  </w:p>
                </w:txbxContent>
              </v:textbox>
            </v:shape>
            <v:line id="_x0000_s1046" style="position:absolute" from="8160,3244" to="8160,4144"/>
            <v:shape id="_x0000_s1047" type="#_x0000_t202" style="position:absolute;left:8590;top:4095;width:540;height:446" filled="f" stroked="f">
              <v:textbox style="mso-next-textbox:#_x0000_s1047;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5</w:t>
                    </w:r>
                  </w:p>
                </w:txbxContent>
              </v:textbox>
            </v:shape>
            <v:shape id="_x0000_s1048" type="#_x0000_t202" style="position:absolute;left:3580;top:2438;width:540;height:446" filled="f" stroked="f">
              <v:textbox style="mso-next-textbox:#_x0000_s1048;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A</w:t>
                    </w:r>
                  </w:p>
                </w:txbxContent>
              </v:textbox>
            </v:shape>
            <v:shape id="_x0000_s1049" type="#_x0000_t202" style="position:absolute;left:5801;top:2419;width:540;height:446" filled="f" stroked="f">
              <v:textbox style="mso-next-textbox:#_x0000_s1049;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B</w:t>
                    </w:r>
                  </w:p>
                </w:txbxContent>
              </v:textbox>
            </v:shape>
            <v:shape id="_x0000_s1050" type="#_x0000_t202" style="position:absolute;left:8029;top:2405;width:540;height:446" filled="f" stroked="f">
              <v:textbox style="mso-next-textbox:#_x0000_s1050;mso-fit-shape-to-text:t" inset="0,0,0,0">
                <w:txbxContent>
                  <w:p w:rsidR="004B6CCA" w:rsidRPr="00B16268" w:rsidRDefault="004B6CCA" w:rsidP="004B6CCA">
                    <w:pPr>
                      <w:rPr>
                        <w:rFonts w:ascii="Comic Sans MS" w:hAnsi="Comic Sans MS"/>
                        <w:b/>
                        <w:sz w:val="32"/>
                        <w:szCs w:val="32"/>
                      </w:rPr>
                    </w:pPr>
                    <w:r>
                      <w:rPr>
                        <w:rFonts w:ascii="Comic Sans MS" w:hAnsi="Comic Sans MS"/>
                        <w:b/>
                        <w:sz w:val="32"/>
                        <w:szCs w:val="32"/>
                      </w:rPr>
                      <w:t>C</w:t>
                    </w:r>
                  </w:p>
                </w:txbxContent>
              </v:textbox>
            </v:shape>
            <v:shape id="_x0000_s1051" type="#_x0000_t202" style="position:absolute;left:4934;top:3120;width:540;height:278" filled="f" stroked="f">
              <v:textbox style="mso-next-textbox:#_x0000_s1051;mso-fit-shape-to-text:t" inset="0,0,0,0">
                <w:txbxContent>
                  <w:p w:rsidR="004B6CCA" w:rsidRPr="00B16268" w:rsidRDefault="004B6CCA" w:rsidP="004B6CCA">
                    <w:pPr>
                      <w:rPr>
                        <w:rFonts w:ascii="Comic Sans MS" w:hAnsi="Comic Sans MS"/>
                        <w:sz w:val="20"/>
                      </w:rPr>
                    </w:pPr>
                    <w:r w:rsidRPr="00B16268">
                      <w:rPr>
                        <w:rFonts w:ascii="Comic Sans MS" w:hAnsi="Comic Sans MS"/>
                        <w:sz w:val="20"/>
                      </w:rPr>
                      <w:t>0,56</w:t>
                    </w:r>
                  </w:p>
                </w:txbxContent>
              </v:textbox>
            </v:shape>
            <v:shape id="_x0000_s1052" type="#_x0000_t202" style="position:absolute;left:4943;top:5044;width:540;height:278" filled="f" stroked="f">
              <v:textbox style="mso-next-textbox:#_x0000_s1052;mso-fit-shape-to-text:t" inset="0,0,0,0">
                <w:txbxContent>
                  <w:p w:rsidR="004B6CCA" w:rsidRPr="00B16268" w:rsidRDefault="004B6CCA" w:rsidP="004B6CCA">
                    <w:pPr>
                      <w:rPr>
                        <w:rFonts w:ascii="Comic Sans MS" w:hAnsi="Comic Sans MS"/>
                        <w:sz w:val="20"/>
                      </w:rPr>
                    </w:pPr>
                    <w:r w:rsidRPr="00B16268">
                      <w:rPr>
                        <w:rFonts w:ascii="Comic Sans MS" w:hAnsi="Comic Sans MS"/>
                        <w:sz w:val="20"/>
                      </w:rPr>
                      <w:t>0,22</w:t>
                    </w:r>
                  </w:p>
                </w:txbxContent>
              </v:textbox>
            </v:shape>
            <v:shape id="_x0000_s1053" type="#_x0000_t202" style="position:absolute;left:6533;top:4988;width:540;height:278" filled="f" stroked="f">
              <v:textbox style="mso-next-textbox:#_x0000_s1053;mso-fit-shape-to-text:t" inset="0,0,0,0">
                <w:txbxContent>
                  <w:p w:rsidR="004B6CCA" w:rsidRPr="00B16268" w:rsidRDefault="004B6CCA" w:rsidP="004B6CCA">
                    <w:pPr>
                      <w:rPr>
                        <w:rFonts w:ascii="Comic Sans MS" w:hAnsi="Comic Sans MS"/>
                        <w:sz w:val="20"/>
                      </w:rPr>
                    </w:pPr>
                    <w:r>
                      <w:rPr>
                        <w:rFonts w:ascii="Comic Sans MS" w:hAnsi="Comic Sans MS"/>
                        <w:sz w:val="20"/>
                      </w:rPr>
                      <w:t>0,22</w:t>
                    </w:r>
                  </w:p>
                </w:txbxContent>
              </v:textbox>
            </v:shape>
            <v:shape id="_x0000_s1054" type="#_x0000_t202" style="position:absolute;left:7190;top:3078;width:540;height:278" filled="f" stroked="f">
              <v:textbox style="mso-next-textbox:#_x0000_s1054;mso-fit-shape-to-text:t" inset="0,0,0,0">
                <w:txbxContent>
                  <w:p w:rsidR="004B6CCA" w:rsidRPr="00B16268" w:rsidRDefault="004B6CCA" w:rsidP="004B6CCA">
                    <w:pPr>
                      <w:rPr>
                        <w:rFonts w:ascii="Comic Sans MS" w:hAnsi="Comic Sans MS"/>
                        <w:sz w:val="20"/>
                      </w:rPr>
                    </w:pPr>
                    <w:r>
                      <w:rPr>
                        <w:rFonts w:ascii="Comic Sans MS" w:hAnsi="Comic Sans MS"/>
                        <w:sz w:val="20"/>
                      </w:rPr>
                      <w:t>0,51</w:t>
                    </w:r>
                  </w:p>
                </w:txbxContent>
              </v:textbox>
            </v:shape>
            <v:shape id="_x0000_s1055" type="#_x0000_t202" style="position:absolute;left:8983;top:3305;width:540;height:278" filled="f" stroked="f">
              <v:textbox style="mso-next-textbox:#_x0000_s1055;mso-fit-shape-to-text:t" inset="0,0,0,0">
                <w:txbxContent>
                  <w:p w:rsidR="004B6CCA" w:rsidRPr="00B16268" w:rsidRDefault="004B6CCA" w:rsidP="004B6CCA">
                    <w:pPr>
                      <w:rPr>
                        <w:rFonts w:ascii="Comic Sans MS" w:hAnsi="Comic Sans MS"/>
                        <w:sz w:val="20"/>
                      </w:rPr>
                    </w:pPr>
                    <w:r>
                      <w:rPr>
                        <w:rFonts w:ascii="Comic Sans MS" w:hAnsi="Comic Sans MS"/>
                        <w:sz w:val="20"/>
                      </w:rPr>
                      <w:t>0,49</w:t>
                    </w:r>
                  </w:p>
                </w:txbxContent>
              </v:textbox>
            </v:shape>
            <v:shape id="_x0000_s1056" style="position:absolute;left:5926;top:4209;width:16;height:1013" coordsize="16,1013" path="m16,l,1013e" filled="f">
              <v:path arrowok="t"/>
            </v:shape>
            <v:shape id="_x0000_s1057" style="position:absolute;left:8165;top:4209;width:182;height:997" coordsize="182,997" path="m,l182,997e" filled="f">
              <v:path arrowok="t"/>
            </v:shape>
          </v:group>
        </w:pict>
      </w:r>
    </w:p>
    <w:p w:rsidR="004B6CCA" w:rsidRDefault="004B6CCA" w:rsidP="004B6CCA"/>
    <w:p w:rsidR="004B6CCA" w:rsidRDefault="004B6CCA" w:rsidP="004B6CCA"/>
    <w:p w:rsidR="004B6CCA" w:rsidRDefault="004B6CCA" w:rsidP="004B6CCA"/>
    <w:p w:rsidR="004B6CCA" w:rsidRDefault="004B6CCA" w:rsidP="004B6CCA"/>
    <w:p w:rsidR="004B6CCA" w:rsidRDefault="004B6CCA" w:rsidP="004B6CCA"/>
    <w:p w:rsidR="004B6CCA" w:rsidRDefault="004B6CCA" w:rsidP="004B6CCA"/>
    <w:p w:rsidR="004B6CCA" w:rsidRDefault="004B6CCA" w:rsidP="004B6CCA"/>
    <w:p w:rsidR="004B6CCA" w:rsidRDefault="004B6CCA" w:rsidP="004B6CCA"/>
    <w:p w:rsidR="004B6CCA" w:rsidRDefault="004B6CCA" w:rsidP="004B6CCA"/>
    <w:p w:rsidR="004B6CCA" w:rsidRPr="00C44802" w:rsidRDefault="004B6CCA" w:rsidP="004B6CCA"/>
    <w:p w:rsidR="004B6CCA" w:rsidRPr="00C44802" w:rsidRDefault="004B6CCA" w:rsidP="004B6CCA"/>
    <w:tbl>
      <w:tblPr>
        <w:tblW w:w="0" w:type="auto"/>
        <w:tblLayout w:type="fixed"/>
        <w:tblCellMar>
          <w:left w:w="70" w:type="dxa"/>
          <w:right w:w="70" w:type="dxa"/>
        </w:tblCellMar>
        <w:tblLook w:val="0000"/>
      </w:tblPr>
      <w:tblGrid>
        <w:gridCol w:w="1204"/>
        <w:gridCol w:w="8290"/>
      </w:tblGrid>
      <w:tr w:rsidR="004B6CCA" w:rsidRPr="00C44802">
        <w:tblPrEx>
          <w:tblCellMar>
            <w:top w:w="0" w:type="dxa"/>
            <w:bottom w:w="0" w:type="dxa"/>
          </w:tblCellMar>
        </w:tblPrEx>
        <w:tc>
          <w:tcPr>
            <w:tcW w:w="1204" w:type="dxa"/>
          </w:tcPr>
          <w:p w:rsidR="004B6CCA" w:rsidRPr="00C44802" w:rsidRDefault="004B6CCA" w:rsidP="004B6CCA">
            <w:pPr>
              <w:pStyle w:val="UE12f"/>
            </w:pPr>
            <w:r w:rsidRPr="00C44802">
              <w:t>Spiel I:</w:t>
            </w:r>
          </w:p>
        </w:tc>
        <w:tc>
          <w:tcPr>
            <w:tcW w:w="8290" w:type="dxa"/>
          </w:tcPr>
          <w:p w:rsidR="004B6CCA" w:rsidRPr="00C44802" w:rsidRDefault="004B6CCA" w:rsidP="004B6CCA">
            <w:r w:rsidRPr="00C44802">
              <w:t>Spieler 1 wählt ein Rad und dreht den Pfeil. Spieler 2 wählt ein anderes Rad und dreht. Die höhere Zahl gewinnt.</w:t>
            </w:r>
          </w:p>
          <w:p w:rsidR="004B6CCA" w:rsidRPr="00C44802" w:rsidRDefault="004B6CCA" w:rsidP="004B6CCA">
            <w:r w:rsidRPr="00C44802">
              <w:sym w:font="Wingdings 2" w:char="F097"/>
            </w:r>
            <w:r w:rsidRPr="00C44802">
              <w:tab/>
              <w:t>Welches Rad sollte man als Spieler 1 wählen?</w:t>
            </w:r>
          </w:p>
        </w:tc>
      </w:tr>
      <w:tr w:rsidR="004B6CCA" w:rsidRPr="00C44802">
        <w:tblPrEx>
          <w:tblCellMar>
            <w:top w:w="0" w:type="dxa"/>
            <w:bottom w:w="0" w:type="dxa"/>
          </w:tblCellMar>
        </w:tblPrEx>
        <w:tc>
          <w:tcPr>
            <w:tcW w:w="1204" w:type="dxa"/>
          </w:tcPr>
          <w:p w:rsidR="004B6CCA" w:rsidRPr="00C44802" w:rsidRDefault="004B6CCA" w:rsidP="004B6CCA">
            <w:pPr>
              <w:pStyle w:val="UE12f"/>
            </w:pPr>
            <w:r w:rsidRPr="00C44802">
              <w:t>Spiel II:</w:t>
            </w:r>
          </w:p>
        </w:tc>
        <w:tc>
          <w:tcPr>
            <w:tcW w:w="8290" w:type="dxa"/>
          </w:tcPr>
          <w:p w:rsidR="004B6CCA" w:rsidRPr="00C44802" w:rsidRDefault="004B6CCA" w:rsidP="004B6CCA">
            <w:r w:rsidRPr="00C44802">
              <w:t>3 Spieler drehen zugleich die 3 Räder. Die höchste Zahl gewinnt.</w:t>
            </w:r>
          </w:p>
          <w:p w:rsidR="004B6CCA" w:rsidRPr="00C44802" w:rsidRDefault="004B6CCA" w:rsidP="004B6CCA">
            <w:r w:rsidRPr="00C44802">
              <w:sym w:font="Wingdings 2" w:char="F097"/>
            </w:r>
            <w:r w:rsidRPr="00C44802">
              <w:tab/>
              <w:t>Welches Rad sollte man wählen, welches auf keinen Fall?</w:t>
            </w:r>
          </w:p>
        </w:tc>
      </w:tr>
    </w:tbl>
    <w:p w:rsidR="004B6CCA" w:rsidRPr="00C44802" w:rsidRDefault="004B6CCA" w:rsidP="004B6CCA"/>
    <w:p w:rsidR="004B6CCA" w:rsidRPr="00C44802" w:rsidRDefault="004B6CCA" w:rsidP="004B6CCA">
      <w:pPr>
        <w:pStyle w:val="UE14f"/>
      </w:pPr>
      <w:r>
        <w:t>4.</w:t>
      </w:r>
      <w:r w:rsidRPr="00C44802">
        <w:t xml:space="preserve"> Tennis-Match</w:t>
      </w:r>
    </w:p>
    <w:p w:rsidR="004B6CCA" w:rsidRPr="00C44802" w:rsidRDefault="004B6CCA" w:rsidP="004B6CCA">
      <w:r w:rsidRPr="00C44802">
        <w:t>Familie Agassi-Graf spielt Tennis; Vater, Mutter und auch der Sohn. Der Vater verspricht dem Sohn einen neuen Tennisschläger, wenn er von drei Spielen, die er a</w:t>
      </w:r>
      <w:r w:rsidRPr="00C44802">
        <w:t>b</w:t>
      </w:r>
      <w:r w:rsidRPr="00C44802">
        <w:t>wechselnd gegen ihn und die Mutter bestreiten soll, zwei in Folge gewinnt. Der Sohn studiert Mathematik und führt seit Jahren eine Statistik darüber, wie er gegen die Eltern abgeschnitten hat; daher weiß er, dass er gegen den Vater in der Regel 2 von 3 Spi</w:t>
      </w:r>
      <w:r w:rsidRPr="00C44802">
        <w:t>e</w:t>
      </w:r>
      <w:r w:rsidRPr="00C44802">
        <w:t>len verliert, gegen die Mutter jedoch 2 von 3 Spielen gewinnt.</w:t>
      </w:r>
    </w:p>
    <w:tbl>
      <w:tblPr>
        <w:tblW w:w="0" w:type="auto"/>
        <w:tblLayout w:type="fixed"/>
        <w:tblCellMar>
          <w:left w:w="70" w:type="dxa"/>
          <w:right w:w="70" w:type="dxa"/>
        </w:tblCellMar>
        <w:tblLook w:val="0000"/>
      </w:tblPr>
      <w:tblGrid>
        <w:gridCol w:w="1346"/>
        <w:gridCol w:w="8149"/>
      </w:tblGrid>
      <w:tr w:rsidR="004B6CCA" w:rsidRPr="00C44802">
        <w:tblPrEx>
          <w:tblCellMar>
            <w:top w:w="0" w:type="dxa"/>
            <w:bottom w:w="0" w:type="dxa"/>
          </w:tblCellMar>
        </w:tblPrEx>
        <w:tc>
          <w:tcPr>
            <w:tcW w:w="1346" w:type="dxa"/>
          </w:tcPr>
          <w:p w:rsidR="004B6CCA" w:rsidRPr="00C44802" w:rsidRDefault="004B6CCA" w:rsidP="004B6CCA">
            <w:r w:rsidRPr="00C44802">
              <w:t>Antwort 1:</w:t>
            </w:r>
          </w:p>
        </w:tc>
        <w:tc>
          <w:tcPr>
            <w:tcW w:w="8149" w:type="dxa"/>
          </w:tcPr>
          <w:p w:rsidR="004B6CCA" w:rsidRPr="00C44802" w:rsidRDefault="004B6CCA" w:rsidP="004B6CCA">
            <w:r w:rsidRPr="00C44802">
              <w:t>Spiele in der Reihenfolge Mutter – Vater – Mutter, denn dann kommt die leichter zu schlagende Mutter 2-mal vor.</w:t>
            </w:r>
          </w:p>
        </w:tc>
      </w:tr>
      <w:tr w:rsidR="004B6CCA" w:rsidRPr="00C44802">
        <w:tblPrEx>
          <w:tblCellMar>
            <w:top w:w="0" w:type="dxa"/>
            <w:bottom w:w="0" w:type="dxa"/>
          </w:tblCellMar>
        </w:tblPrEx>
        <w:tc>
          <w:tcPr>
            <w:tcW w:w="1346" w:type="dxa"/>
          </w:tcPr>
          <w:p w:rsidR="004B6CCA" w:rsidRPr="00C44802" w:rsidRDefault="004B6CCA" w:rsidP="004B6CCA">
            <w:r w:rsidRPr="00C44802">
              <w:t>Antwort 2:</w:t>
            </w:r>
          </w:p>
        </w:tc>
        <w:tc>
          <w:tcPr>
            <w:tcW w:w="8149" w:type="dxa"/>
          </w:tcPr>
          <w:p w:rsidR="004B6CCA" w:rsidRPr="00C44802" w:rsidRDefault="004B6CCA" w:rsidP="004B6CCA">
            <w:r w:rsidRPr="00C44802">
              <w:t>Spiele in der Reihenfolge Vater – Mutter – Vater, denn darin gibt es 2-mal die Möglichkeit, dem "wahrscheinlichen" Sieg über die Mutter einen Sieg über den Vater anzufügen.</w:t>
            </w:r>
          </w:p>
        </w:tc>
      </w:tr>
    </w:tbl>
    <w:p w:rsidR="00ED2872" w:rsidRDefault="00ED2872"/>
    <w:sectPr w:rsidR="00ED2872">
      <w:pgSz w:w="11906" w:h="16838"/>
      <w:pgMar w:top="1134" w:right="1134"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CCA"/>
    <w:rsid w:val="00014FBB"/>
    <w:rsid w:val="00023CC2"/>
    <w:rsid w:val="00032B60"/>
    <w:rsid w:val="0003336B"/>
    <w:rsid w:val="00034598"/>
    <w:rsid w:val="00037D3E"/>
    <w:rsid w:val="0004320C"/>
    <w:rsid w:val="000574D6"/>
    <w:rsid w:val="00060946"/>
    <w:rsid w:val="00062BFA"/>
    <w:rsid w:val="000638EB"/>
    <w:rsid w:val="000719ED"/>
    <w:rsid w:val="00072514"/>
    <w:rsid w:val="00083BB0"/>
    <w:rsid w:val="000852EB"/>
    <w:rsid w:val="0008784C"/>
    <w:rsid w:val="00087E71"/>
    <w:rsid w:val="0009534C"/>
    <w:rsid w:val="00097D11"/>
    <w:rsid w:val="000A1497"/>
    <w:rsid w:val="000A4875"/>
    <w:rsid w:val="000B279A"/>
    <w:rsid w:val="000C5D77"/>
    <w:rsid w:val="000C60AC"/>
    <w:rsid w:val="000D26B2"/>
    <w:rsid w:val="000D3820"/>
    <w:rsid w:val="000D3A43"/>
    <w:rsid w:val="000D3ABD"/>
    <w:rsid w:val="000D7057"/>
    <w:rsid w:val="000E7424"/>
    <w:rsid w:val="000F3305"/>
    <w:rsid w:val="000F5379"/>
    <w:rsid w:val="00117F22"/>
    <w:rsid w:val="00124DA1"/>
    <w:rsid w:val="00133D04"/>
    <w:rsid w:val="001346A0"/>
    <w:rsid w:val="001542EE"/>
    <w:rsid w:val="00155B11"/>
    <w:rsid w:val="0016168F"/>
    <w:rsid w:val="001626BF"/>
    <w:rsid w:val="00165FA8"/>
    <w:rsid w:val="00171BE7"/>
    <w:rsid w:val="00172E63"/>
    <w:rsid w:val="00173646"/>
    <w:rsid w:val="001866CB"/>
    <w:rsid w:val="00186DD4"/>
    <w:rsid w:val="00186F8A"/>
    <w:rsid w:val="00187221"/>
    <w:rsid w:val="001A3C99"/>
    <w:rsid w:val="001A64D5"/>
    <w:rsid w:val="001B3BC9"/>
    <w:rsid w:val="001C3012"/>
    <w:rsid w:val="001C5531"/>
    <w:rsid w:val="001C65EA"/>
    <w:rsid w:val="001C7CFC"/>
    <w:rsid w:val="001D7374"/>
    <w:rsid w:val="001E080A"/>
    <w:rsid w:val="001E100E"/>
    <w:rsid w:val="001F157B"/>
    <w:rsid w:val="001F769B"/>
    <w:rsid w:val="00200A42"/>
    <w:rsid w:val="002016ED"/>
    <w:rsid w:val="002106E3"/>
    <w:rsid w:val="00211454"/>
    <w:rsid w:val="0021524B"/>
    <w:rsid w:val="0022042F"/>
    <w:rsid w:val="00223DE2"/>
    <w:rsid w:val="002372FA"/>
    <w:rsid w:val="0024251B"/>
    <w:rsid w:val="0024657B"/>
    <w:rsid w:val="00250F11"/>
    <w:rsid w:val="00263356"/>
    <w:rsid w:val="00286605"/>
    <w:rsid w:val="0028684F"/>
    <w:rsid w:val="00294AF2"/>
    <w:rsid w:val="002A0329"/>
    <w:rsid w:val="002A25B0"/>
    <w:rsid w:val="002A5815"/>
    <w:rsid w:val="002A7959"/>
    <w:rsid w:val="002B0483"/>
    <w:rsid w:val="002B0EE8"/>
    <w:rsid w:val="002B4126"/>
    <w:rsid w:val="002C0AD8"/>
    <w:rsid w:val="002C1B54"/>
    <w:rsid w:val="002C437A"/>
    <w:rsid w:val="002C5005"/>
    <w:rsid w:val="002D3481"/>
    <w:rsid w:val="002D5D77"/>
    <w:rsid w:val="002D7B49"/>
    <w:rsid w:val="002E2440"/>
    <w:rsid w:val="002E3BDF"/>
    <w:rsid w:val="002E7EA0"/>
    <w:rsid w:val="002F338A"/>
    <w:rsid w:val="00317693"/>
    <w:rsid w:val="00322A1E"/>
    <w:rsid w:val="00323EDF"/>
    <w:rsid w:val="00327AD4"/>
    <w:rsid w:val="00327EB4"/>
    <w:rsid w:val="00341EE0"/>
    <w:rsid w:val="00346DDA"/>
    <w:rsid w:val="0034763A"/>
    <w:rsid w:val="00360FD3"/>
    <w:rsid w:val="003730BF"/>
    <w:rsid w:val="00374393"/>
    <w:rsid w:val="00391BF9"/>
    <w:rsid w:val="00393B83"/>
    <w:rsid w:val="003973B7"/>
    <w:rsid w:val="003A3915"/>
    <w:rsid w:val="003B22A0"/>
    <w:rsid w:val="003B40B3"/>
    <w:rsid w:val="003B5B20"/>
    <w:rsid w:val="003B7495"/>
    <w:rsid w:val="003B7DE0"/>
    <w:rsid w:val="003C10BE"/>
    <w:rsid w:val="003C607C"/>
    <w:rsid w:val="003D6E25"/>
    <w:rsid w:val="003E076C"/>
    <w:rsid w:val="003E0B9C"/>
    <w:rsid w:val="003F5E91"/>
    <w:rsid w:val="003F62D2"/>
    <w:rsid w:val="00401460"/>
    <w:rsid w:val="00417E1F"/>
    <w:rsid w:val="00422477"/>
    <w:rsid w:val="00423157"/>
    <w:rsid w:val="004310EB"/>
    <w:rsid w:val="0043283E"/>
    <w:rsid w:val="00437A9F"/>
    <w:rsid w:val="0044344E"/>
    <w:rsid w:val="0044460C"/>
    <w:rsid w:val="004546A2"/>
    <w:rsid w:val="00461772"/>
    <w:rsid w:val="00461BAF"/>
    <w:rsid w:val="0047068D"/>
    <w:rsid w:val="0047120B"/>
    <w:rsid w:val="00473B34"/>
    <w:rsid w:val="00473E30"/>
    <w:rsid w:val="00474D5E"/>
    <w:rsid w:val="00483BEA"/>
    <w:rsid w:val="00485995"/>
    <w:rsid w:val="004926F1"/>
    <w:rsid w:val="004947F1"/>
    <w:rsid w:val="004951DC"/>
    <w:rsid w:val="00497B5D"/>
    <w:rsid w:val="004A08F4"/>
    <w:rsid w:val="004B1DD2"/>
    <w:rsid w:val="004B23EF"/>
    <w:rsid w:val="004B6CCA"/>
    <w:rsid w:val="004C2508"/>
    <w:rsid w:val="004D31F0"/>
    <w:rsid w:val="004D4CC9"/>
    <w:rsid w:val="004D564E"/>
    <w:rsid w:val="004D65E6"/>
    <w:rsid w:val="004E52F4"/>
    <w:rsid w:val="004E7104"/>
    <w:rsid w:val="004F4EAA"/>
    <w:rsid w:val="004F52EE"/>
    <w:rsid w:val="00503859"/>
    <w:rsid w:val="00504331"/>
    <w:rsid w:val="00505A3F"/>
    <w:rsid w:val="00510BF6"/>
    <w:rsid w:val="00511928"/>
    <w:rsid w:val="00513F9C"/>
    <w:rsid w:val="00525EB6"/>
    <w:rsid w:val="00527398"/>
    <w:rsid w:val="005304B6"/>
    <w:rsid w:val="00531DD5"/>
    <w:rsid w:val="0053414A"/>
    <w:rsid w:val="005401DA"/>
    <w:rsid w:val="00543EA3"/>
    <w:rsid w:val="005459E1"/>
    <w:rsid w:val="00547537"/>
    <w:rsid w:val="005479B9"/>
    <w:rsid w:val="00550182"/>
    <w:rsid w:val="00550FFC"/>
    <w:rsid w:val="00554CA5"/>
    <w:rsid w:val="00554E7C"/>
    <w:rsid w:val="005604EB"/>
    <w:rsid w:val="00560B3A"/>
    <w:rsid w:val="005711FC"/>
    <w:rsid w:val="00575D02"/>
    <w:rsid w:val="0058327D"/>
    <w:rsid w:val="00594C1D"/>
    <w:rsid w:val="005A2BDE"/>
    <w:rsid w:val="005B1B54"/>
    <w:rsid w:val="005B778D"/>
    <w:rsid w:val="005D22C1"/>
    <w:rsid w:val="005D356C"/>
    <w:rsid w:val="005D3763"/>
    <w:rsid w:val="005D4297"/>
    <w:rsid w:val="005D689C"/>
    <w:rsid w:val="005D717C"/>
    <w:rsid w:val="005E1EFC"/>
    <w:rsid w:val="005E7C83"/>
    <w:rsid w:val="005F135C"/>
    <w:rsid w:val="00600141"/>
    <w:rsid w:val="00603134"/>
    <w:rsid w:val="006044CD"/>
    <w:rsid w:val="00633CA1"/>
    <w:rsid w:val="006350F3"/>
    <w:rsid w:val="00635570"/>
    <w:rsid w:val="00637B61"/>
    <w:rsid w:val="00651FC0"/>
    <w:rsid w:val="00653CAB"/>
    <w:rsid w:val="006618BF"/>
    <w:rsid w:val="00674BE7"/>
    <w:rsid w:val="0067649D"/>
    <w:rsid w:val="00681CF7"/>
    <w:rsid w:val="00681F2F"/>
    <w:rsid w:val="006A33B0"/>
    <w:rsid w:val="006B1341"/>
    <w:rsid w:val="006B1FDB"/>
    <w:rsid w:val="006B4153"/>
    <w:rsid w:val="006B656B"/>
    <w:rsid w:val="006C26A7"/>
    <w:rsid w:val="006D217B"/>
    <w:rsid w:val="006D3FB0"/>
    <w:rsid w:val="006D4FE8"/>
    <w:rsid w:val="006D717D"/>
    <w:rsid w:val="006D74EA"/>
    <w:rsid w:val="006E148D"/>
    <w:rsid w:val="006F0468"/>
    <w:rsid w:val="006F5909"/>
    <w:rsid w:val="007035FD"/>
    <w:rsid w:val="00705BB1"/>
    <w:rsid w:val="00706093"/>
    <w:rsid w:val="0070792A"/>
    <w:rsid w:val="00707F78"/>
    <w:rsid w:val="00732743"/>
    <w:rsid w:val="007368B8"/>
    <w:rsid w:val="007429B3"/>
    <w:rsid w:val="007450C1"/>
    <w:rsid w:val="00745D58"/>
    <w:rsid w:val="007462F4"/>
    <w:rsid w:val="00752E7A"/>
    <w:rsid w:val="00757604"/>
    <w:rsid w:val="00763F46"/>
    <w:rsid w:val="00765AF0"/>
    <w:rsid w:val="00771586"/>
    <w:rsid w:val="00772828"/>
    <w:rsid w:val="007761DD"/>
    <w:rsid w:val="00776A50"/>
    <w:rsid w:val="007771CC"/>
    <w:rsid w:val="007774B1"/>
    <w:rsid w:val="00791FE1"/>
    <w:rsid w:val="0079244F"/>
    <w:rsid w:val="00795C21"/>
    <w:rsid w:val="00795F31"/>
    <w:rsid w:val="007974FC"/>
    <w:rsid w:val="007A32F3"/>
    <w:rsid w:val="007A4E6C"/>
    <w:rsid w:val="007B10B0"/>
    <w:rsid w:val="007B29B0"/>
    <w:rsid w:val="007C1EDD"/>
    <w:rsid w:val="007C279F"/>
    <w:rsid w:val="007C53D7"/>
    <w:rsid w:val="007D3D9B"/>
    <w:rsid w:val="007E0523"/>
    <w:rsid w:val="007E150E"/>
    <w:rsid w:val="007E3134"/>
    <w:rsid w:val="007E3E55"/>
    <w:rsid w:val="007E4221"/>
    <w:rsid w:val="007E49ED"/>
    <w:rsid w:val="007E4CF1"/>
    <w:rsid w:val="007E7785"/>
    <w:rsid w:val="007F1D25"/>
    <w:rsid w:val="007F562E"/>
    <w:rsid w:val="007F638A"/>
    <w:rsid w:val="00803AB7"/>
    <w:rsid w:val="00805075"/>
    <w:rsid w:val="00805946"/>
    <w:rsid w:val="00814C62"/>
    <w:rsid w:val="008208F6"/>
    <w:rsid w:val="00823359"/>
    <w:rsid w:val="00832917"/>
    <w:rsid w:val="008344B6"/>
    <w:rsid w:val="00842FD5"/>
    <w:rsid w:val="00844253"/>
    <w:rsid w:val="008501A1"/>
    <w:rsid w:val="00852212"/>
    <w:rsid w:val="008539ED"/>
    <w:rsid w:val="00857C2C"/>
    <w:rsid w:val="008711B4"/>
    <w:rsid w:val="00872F6B"/>
    <w:rsid w:val="00877057"/>
    <w:rsid w:val="0088042A"/>
    <w:rsid w:val="00881BE1"/>
    <w:rsid w:val="0089265C"/>
    <w:rsid w:val="008A6DFA"/>
    <w:rsid w:val="008B3BC5"/>
    <w:rsid w:val="008C564F"/>
    <w:rsid w:val="008C6549"/>
    <w:rsid w:val="008D5E18"/>
    <w:rsid w:val="008E5439"/>
    <w:rsid w:val="008F0FBB"/>
    <w:rsid w:val="008F24E9"/>
    <w:rsid w:val="008F7A54"/>
    <w:rsid w:val="009004CE"/>
    <w:rsid w:val="00902A4D"/>
    <w:rsid w:val="00903820"/>
    <w:rsid w:val="0090593B"/>
    <w:rsid w:val="00907618"/>
    <w:rsid w:val="00907FCB"/>
    <w:rsid w:val="00913898"/>
    <w:rsid w:val="00915562"/>
    <w:rsid w:val="00917D82"/>
    <w:rsid w:val="00922672"/>
    <w:rsid w:val="00926343"/>
    <w:rsid w:val="00926BA2"/>
    <w:rsid w:val="0093458F"/>
    <w:rsid w:val="00936D69"/>
    <w:rsid w:val="009448AD"/>
    <w:rsid w:val="00944E9F"/>
    <w:rsid w:val="009513D8"/>
    <w:rsid w:val="00954A69"/>
    <w:rsid w:val="00960F3C"/>
    <w:rsid w:val="00965253"/>
    <w:rsid w:val="00966272"/>
    <w:rsid w:val="00966EEC"/>
    <w:rsid w:val="00970494"/>
    <w:rsid w:val="00970D7D"/>
    <w:rsid w:val="00971A8F"/>
    <w:rsid w:val="00981FC2"/>
    <w:rsid w:val="009839BE"/>
    <w:rsid w:val="00987B09"/>
    <w:rsid w:val="00987FF5"/>
    <w:rsid w:val="0099106E"/>
    <w:rsid w:val="009927F2"/>
    <w:rsid w:val="009958F3"/>
    <w:rsid w:val="00997BCE"/>
    <w:rsid w:val="009A3C0D"/>
    <w:rsid w:val="009A486B"/>
    <w:rsid w:val="009A563D"/>
    <w:rsid w:val="009A65B7"/>
    <w:rsid w:val="009B08A9"/>
    <w:rsid w:val="009B1001"/>
    <w:rsid w:val="009B3AF5"/>
    <w:rsid w:val="009B4F45"/>
    <w:rsid w:val="009B6AC9"/>
    <w:rsid w:val="009C2FD5"/>
    <w:rsid w:val="009C46F6"/>
    <w:rsid w:val="009C6E73"/>
    <w:rsid w:val="009D5143"/>
    <w:rsid w:val="009D5D0F"/>
    <w:rsid w:val="009E2427"/>
    <w:rsid w:val="009E5CC7"/>
    <w:rsid w:val="009F6FF0"/>
    <w:rsid w:val="00A02829"/>
    <w:rsid w:val="00A101D2"/>
    <w:rsid w:val="00A11857"/>
    <w:rsid w:val="00A1468D"/>
    <w:rsid w:val="00A14835"/>
    <w:rsid w:val="00A14CA8"/>
    <w:rsid w:val="00A16E87"/>
    <w:rsid w:val="00A20294"/>
    <w:rsid w:val="00A31479"/>
    <w:rsid w:val="00A37256"/>
    <w:rsid w:val="00A46812"/>
    <w:rsid w:val="00A46BE5"/>
    <w:rsid w:val="00A50A3F"/>
    <w:rsid w:val="00A56AC7"/>
    <w:rsid w:val="00A618FA"/>
    <w:rsid w:val="00A67A43"/>
    <w:rsid w:val="00A70362"/>
    <w:rsid w:val="00A70CC4"/>
    <w:rsid w:val="00A71C15"/>
    <w:rsid w:val="00A74FD0"/>
    <w:rsid w:val="00A7502A"/>
    <w:rsid w:val="00A8603A"/>
    <w:rsid w:val="00A864CE"/>
    <w:rsid w:val="00A93ED8"/>
    <w:rsid w:val="00A954A4"/>
    <w:rsid w:val="00A95B1C"/>
    <w:rsid w:val="00AA1BFA"/>
    <w:rsid w:val="00AA2020"/>
    <w:rsid w:val="00AA51C6"/>
    <w:rsid w:val="00AA5C5C"/>
    <w:rsid w:val="00AA7B52"/>
    <w:rsid w:val="00AB0137"/>
    <w:rsid w:val="00AC4683"/>
    <w:rsid w:val="00AC548D"/>
    <w:rsid w:val="00AD51A1"/>
    <w:rsid w:val="00AD7C5B"/>
    <w:rsid w:val="00AE2D32"/>
    <w:rsid w:val="00AE60AD"/>
    <w:rsid w:val="00AF0BF5"/>
    <w:rsid w:val="00AF2A19"/>
    <w:rsid w:val="00AF59F4"/>
    <w:rsid w:val="00B01EF5"/>
    <w:rsid w:val="00B0298A"/>
    <w:rsid w:val="00B04912"/>
    <w:rsid w:val="00B0550E"/>
    <w:rsid w:val="00B0658D"/>
    <w:rsid w:val="00B13F0F"/>
    <w:rsid w:val="00B204A0"/>
    <w:rsid w:val="00B237F8"/>
    <w:rsid w:val="00B31EF2"/>
    <w:rsid w:val="00B342E2"/>
    <w:rsid w:val="00B3549E"/>
    <w:rsid w:val="00B37FFE"/>
    <w:rsid w:val="00B51F75"/>
    <w:rsid w:val="00B539F2"/>
    <w:rsid w:val="00B60038"/>
    <w:rsid w:val="00B619EF"/>
    <w:rsid w:val="00B65428"/>
    <w:rsid w:val="00B655C4"/>
    <w:rsid w:val="00B65BA2"/>
    <w:rsid w:val="00B65BE7"/>
    <w:rsid w:val="00B9504E"/>
    <w:rsid w:val="00BA26D5"/>
    <w:rsid w:val="00BA27BE"/>
    <w:rsid w:val="00BA5DF3"/>
    <w:rsid w:val="00BA6E9E"/>
    <w:rsid w:val="00BB3FBF"/>
    <w:rsid w:val="00BB44D3"/>
    <w:rsid w:val="00BB51BF"/>
    <w:rsid w:val="00BB5BFA"/>
    <w:rsid w:val="00BB5E54"/>
    <w:rsid w:val="00BB649B"/>
    <w:rsid w:val="00BC5EDF"/>
    <w:rsid w:val="00BC7E76"/>
    <w:rsid w:val="00BD11DB"/>
    <w:rsid w:val="00BD1633"/>
    <w:rsid w:val="00BD621B"/>
    <w:rsid w:val="00BD63CD"/>
    <w:rsid w:val="00BE270D"/>
    <w:rsid w:val="00BE4C5C"/>
    <w:rsid w:val="00BF6DF3"/>
    <w:rsid w:val="00C00A2C"/>
    <w:rsid w:val="00C03677"/>
    <w:rsid w:val="00C15533"/>
    <w:rsid w:val="00C16861"/>
    <w:rsid w:val="00C20F1C"/>
    <w:rsid w:val="00C30353"/>
    <w:rsid w:val="00C3134E"/>
    <w:rsid w:val="00C31856"/>
    <w:rsid w:val="00C45602"/>
    <w:rsid w:val="00C4661C"/>
    <w:rsid w:val="00C46B0C"/>
    <w:rsid w:val="00C57B6C"/>
    <w:rsid w:val="00C6648D"/>
    <w:rsid w:val="00C70BD9"/>
    <w:rsid w:val="00C75D34"/>
    <w:rsid w:val="00C828AD"/>
    <w:rsid w:val="00C914F4"/>
    <w:rsid w:val="00C91ED1"/>
    <w:rsid w:val="00C9327D"/>
    <w:rsid w:val="00C94274"/>
    <w:rsid w:val="00CA1AF2"/>
    <w:rsid w:val="00CA3E59"/>
    <w:rsid w:val="00CA3ECC"/>
    <w:rsid w:val="00CB16C1"/>
    <w:rsid w:val="00CB3B96"/>
    <w:rsid w:val="00CC08EC"/>
    <w:rsid w:val="00CC0FCE"/>
    <w:rsid w:val="00CC1A60"/>
    <w:rsid w:val="00CC2A9A"/>
    <w:rsid w:val="00CC2E0B"/>
    <w:rsid w:val="00CC4965"/>
    <w:rsid w:val="00CC4D1E"/>
    <w:rsid w:val="00CD07BE"/>
    <w:rsid w:val="00CD2378"/>
    <w:rsid w:val="00CD6879"/>
    <w:rsid w:val="00CE2881"/>
    <w:rsid w:val="00CE3430"/>
    <w:rsid w:val="00D02A40"/>
    <w:rsid w:val="00D17F10"/>
    <w:rsid w:val="00D24FCB"/>
    <w:rsid w:val="00D254A2"/>
    <w:rsid w:val="00D2641F"/>
    <w:rsid w:val="00D279AA"/>
    <w:rsid w:val="00D35C52"/>
    <w:rsid w:val="00D500AB"/>
    <w:rsid w:val="00D51221"/>
    <w:rsid w:val="00D529E8"/>
    <w:rsid w:val="00D540F2"/>
    <w:rsid w:val="00D55682"/>
    <w:rsid w:val="00D56347"/>
    <w:rsid w:val="00D56774"/>
    <w:rsid w:val="00D62B11"/>
    <w:rsid w:val="00D7150B"/>
    <w:rsid w:val="00DA135F"/>
    <w:rsid w:val="00DA29B7"/>
    <w:rsid w:val="00DA6F4E"/>
    <w:rsid w:val="00DC534B"/>
    <w:rsid w:val="00DC6C9F"/>
    <w:rsid w:val="00DD05EF"/>
    <w:rsid w:val="00DD6B37"/>
    <w:rsid w:val="00DD7C16"/>
    <w:rsid w:val="00DE1643"/>
    <w:rsid w:val="00DE2D7A"/>
    <w:rsid w:val="00DE6F46"/>
    <w:rsid w:val="00E06B85"/>
    <w:rsid w:val="00E10AD6"/>
    <w:rsid w:val="00E133C8"/>
    <w:rsid w:val="00E15ED1"/>
    <w:rsid w:val="00E20C5A"/>
    <w:rsid w:val="00E21E5A"/>
    <w:rsid w:val="00E236B9"/>
    <w:rsid w:val="00E242E0"/>
    <w:rsid w:val="00E24956"/>
    <w:rsid w:val="00E26575"/>
    <w:rsid w:val="00E27E27"/>
    <w:rsid w:val="00E31269"/>
    <w:rsid w:val="00E43A7D"/>
    <w:rsid w:val="00E462D7"/>
    <w:rsid w:val="00E47B7E"/>
    <w:rsid w:val="00E510E8"/>
    <w:rsid w:val="00E5318B"/>
    <w:rsid w:val="00E80F32"/>
    <w:rsid w:val="00E8342F"/>
    <w:rsid w:val="00E856EA"/>
    <w:rsid w:val="00E85CE8"/>
    <w:rsid w:val="00E91B76"/>
    <w:rsid w:val="00E9250E"/>
    <w:rsid w:val="00EA00C4"/>
    <w:rsid w:val="00EA2A16"/>
    <w:rsid w:val="00EB01DC"/>
    <w:rsid w:val="00EB0B5A"/>
    <w:rsid w:val="00EB0CD2"/>
    <w:rsid w:val="00EB16E6"/>
    <w:rsid w:val="00EB1D65"/>
    <w:rsid w:val="00EB21D6"/>
    <w:rsid w:val="00EB652E"/>
    <w:rsid w:val="00EB7BF2"/>
    <w:rsid w:val="00EC085E"/>
    <w:rsid w:val="00EC2A66"/>
    <w:rsid w:val="00EC3564"/>
    <w:rsid w:val="00ED2872"/>
    <w:rsid w:val="00ED4995"/>
    <w:rsid w:val="00EE2355"/>
    <w:rsid w:val="00EE3672"/>
    <w:rsid w:val="00EF447E"/>
    <w:rsid w:val="00F005A2"/>
    <w:rsid w:val="00F16522"/>
    <w:rsid w:val="00F263FE"/>
    <w:rsid w:val="00F3146F"/>
    <w:rsid w:val="00F34D94"/>
    <w:rsid w:val="00F3584E"/>
    <w:rsid w:val="00F4462A"/>
    <w:rsid w:val="00F562B1"/>
    <w:rsid w:val="00F63F03"/>
    <w:rsid w:val="00F74C0B"/>
    <w:rsid w:val="00F761EC"/>
    <w:rsid w:val="00F77B2C"/>
    <w:rsid w:val="00F82789"/>
    <w:rsid w:val="00F87DF2"/>
    <w:rsid w:val="00F9102F"/>
    <w:rsid w:val="00F93496"/>
    <w:rsid w:val="00FA1861"/>
    <w:rsid w:val="00FA21DB"/>
    <w:rsid w:val="00FA541E"/>
    <w:rsid w:val="00FB5547"/>
    <w:rsid w:val="00FB5996"/>
    <w:rsid w:val="00FB6607"/>
    <w:rsid w:val="00FC3FC5"/>
    <w:rsid w:val="00FC5391"/>
    <w:rsid w:val="00FC730D"/>
    <w:rsid w:val="00FD2233"/>
    <w:rsid w:val="00FE108D"/>
    <w:rsid w:val="00FE3DB7"/>
    <w:rsid w:val="00FE689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425"/>
        <w:tab w:val="left" w:pos="851"/>
      </w:tabs>
    </w:pPr>
    <w:rPr>
      <w:rFonts w:ascii="Arial" w:hAnsi="Arial"/>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rtikel">
    <w:name w:val="Artikel"/>
    <w:basedOn w:val="Standard"/>
    <w:pPr>
      <w:jc w:val="both"/>
    </w:pPr>
    <w:rPr>
      <w:rFonts w:ascii="Times New Roman" w:hAnsi="Times New Roman"/>
      <w:sz w:val="20"/>
    </w:rPr>
  </w:style>
  <w:style w:type="paragraph" w:customStyle="1" w:styleId="Artikel12">
    <w:name w:val="Artikel12"/>
    <w:basedOn w:val="Standard"/>
    <w:pPr>
      <w:jc w:val="both"/>
    </w:pPr>
    <w:rPr>
      <w:rFonts w:ascii="Times New Roman" w:hAnsi="Times New Roman"/>
    </w:rPr>
  </w:style>
  <w:style w:type="paragraph" w:customStyle="1" w:styleId="Autor">
    <w:name w:val="Autor"/>
    <w:basedOn w:val="Standard"/>
    <w:pPr>
      <w:tabs>
        <w:tab w:val="left" w:pos="425"/>
        <w:tab w:val="left" w:pos="851"/>
      </w:tabs>
      <w:jc w:val="right"/>
    </w:pPr>
    <w:rPr>
      <w:i/>
      <w:smallCaps/>
      <w:sz w:val="20"/>
    </w:rPr>
  </w:style>
  <w:style w:type="paragraph" w:customStyle="1" w:styleId="Literatur">
    <w:name w:val="Literatur"/>
    <w:basedOn w:val="Standard"/>
    <w:rsid w:val="005D3763"/>
    <w:pPr>
      <w:jc w:val="right"/>
    </w:pPr>
    <w:rPr>
      <w:rFonts w:ascii="Verdana" w:hAnsi="Verdana"/>
      <w:i/>
      <w:sz w:val="16"/>
    </w:rPr>
  </w:style>
  <w:style w:type="paragraph" w:customStyle="1" w:styleId="Lsung">
    <w:name w:val="Lösung"/>
    <w:basedOn w:val="Standard"/>
    <w:rsid w:val="001D7374"/>
    <w:pPr>
      <w:pBdr>
        <w:bottom w:val="single" w:sz="4" w:space="1" w:color="auto"/>
      </w:pBdr>
      <w:tabs>
        <w:tab w:val="left" w:pos="425"/>
        <w:tab w:val="left" w:pos="851"/>
      </w:tabs>
      <w:jc w:val="center"/>
    </w:pPr>
    <w:rPr>
      <w:b/>
      <w:smallCaps/>
      <w:sz w:val="20"/>
    </w:rPr>
  </w:style>
  <w:style w:type="paragraph" w:customStyle="1" w:styleId="1">
    <w:name w:val="Ü1"/>
    <w:basedOn w:val="Standard"/>
    <w:pPr>
      <w:pBdr>
        <w:bottom w:val="single" w:sz="4" w:space="1" w:color="auto"/>
      </w:pBdr>
    </w:pPr>
    <w:rPr>
      <w:b/>
      <w:sz w:val="36"/>
    </w:rPr>
  </w:style>
  <w:style w:type="paragraph" w:customStyle="1" w:styleId="UE10">
    <w:name w:val="UE10"/>
    <w:basedOn w:val="Standard"/>
    <w:rPr>
      <w:sz w:val="20"/>
    </w:rPr>
  </w:style>
  <w:style w:type="paragraph" w:customStyle="1" w:styleId="UE12f">
    <w:name w:val="UE12f"/>
    <w:basedOn w:val="Standard"/>
    <w:rPr>
      <w:b/>
    </w:rPr>
  </w:style>
  <w:style w:type="paragraph" w:customStyle="1" w:styleId="UE14f">
    <w:name w:val="UE14f"/>
    <w:basedOn w:val="Standard"/>
    <w:rPr>
      <w:b/>
      <w:sz w:val="28"/>
    </w:rPr>
  </w:style>
  <w:style w:type="paragraph" w:customStyle="1" w:styleId="UE16f">
    <w:name w:val="UE16f"/>
    <w:basedOn w:val="Standard"/>
    <w:pPr>
      <w:tabs>
        <w:tab w:val="clear" w:pos="425"/>
        <w:tab w:val="clear" w:pos="851"/>
      </w:tabs>
    </w:pPr>
    <w:rPr>
      <w:b/>
      <w:sz w:val="32"/>
    </w:rPr>
  </w:style>
  <w:style w:type="paragraph" w:customStyle="1" w:styleId="UEText">
    <w:name w:val="UEText"/>
    <w:basedOn w:val="Standard"/>
    <w:rsid w:val="005D3763"/>
    <w:pPr>
      <w:jc w:val="both"/>
    </w:pPr>
    <w:rPr>
      <w:rFonts w:ascii="Verdana" w:hAnsi="Verdana"/>
      <w:b/>
      <w:sz w:val="14"/>
    </w:rPr>
  </w:style>
  <w:style w:type="paragraph" w:customStyle="1" w:styleId="Zeitung">
    <w:name w:val="Zeitung"/>
    <w:basedOn w:val="Standard"/>
    <w:rsid w:val="00705BB1"/>
    <w:pPr>
      <w:pBdr>
        <w:top w:val="single" w:sz="4" w:space="1" w:color="auto"/>
        <w:left w:val="single" w:sz="4" w:space="4" w:color="auto"/>
        <w:bottom w:val="single" w:sz="4" w:space="1" w:color="auto"/>
        <w:right w:val="single" w:sz="4" w:space="4" w:color="auto"/>
      </w:pBdr>
      <w:ind w:left="1134" w:right="1134"/>
      <w:jc w:val="both"/>
    </w:pPr>
    <w:rPr>
      <w:rFonts w:ascii="Times New Roman" w:hAnsi="Times New Roman"/>
    </w:rPr>
  </w:style>
  <w:style w:type="paragraph" w:customStyle="1" w:styleId="AB">
    <w:name w:val="AB"/>
    <w:basedOn w:val="Standard"/>
    <w:pPr>
      <w:pBdr>
        <w:top w:val="single" w:sz="4" w:space="1" w:color="auto"/>
        <w:left w:val="single" w:sz="4" w:space="4" w:color="auto"/>
        <w:bottom w:val="single" w:sz="4" w:space="1" w:color="auto"/>
        <w:right w:val="single" w:sz="4" w:space="4" w:color="auto"/>
      </w:pBdr>
      <w:shd w:val="pct20" w:color="auto" w:fill="FFFFFF"/>
      <w:jc w:val="center"/>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Gewinnstrategien</vt:lpstr>
    </vt:vector>
  </TitlesOfParts>
  <Company>MUED</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Gewinnstrategien</dc:title>
  <dc:creator>Mued</dc:creator>
  <cp:lastModifiedBy>Brauner</cp:lastModifiedBy>
  <cp:revision>2</cp:revision>
  <dcterms:created xsi:type="dcterms:W3CDTF">2013-02-18T15:53:00Z</dcterms:created>
  <dcterms:modified xsi:type="dcterms:W3CDTF">2013-02-18T15:53:00Z</dcterms:modified>
</cp:coreProperties>
</file>