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A" w:rsidRPr="0055099F" w:rsidRDefault="0088387A" w:rsidP="004B237F">
      <w:pPr>
        <w:shd w:val="clear" w:color="auto" w:fill="BFBFBF" w:themeFill="background1" w:themeFillShade="BF"/>
        <w:rPr>
          <w:sz w:val="22"/>
          <w:szCs w:val="22"/>
        </w:rPr>
      </w:pPr>
      <w:r w:rsidRPr="0055099F">
        <w:rPr>
          <w:sz w:val="22"/>
          <w:szCs w:val="22"/>
        </w:rPr>
        <w:t>Konkretisierte Kompetenzerwartungen der Einführungsphase</w:t>
      </w:r>
    </w:p>
    <w:p w:rsidR="0088387A" w:rsidRPr="0055099F" w:rsidRDefault="0088387A" w:rsidP="0088387A">
      <w:pPr>
        <w:rPr>
          <w:bCs/>
          <w:color w:val="000000"/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1"/>
        </w:numPr>
        <w:rPr>
          <w:sz w:val="22"/>
          <w:szCs w:val="22"/>
        </w:rPr>
      </w:pPr>
      <w:r w:rsidRPr="0055099F">
        <w:rPr>
          <w:b/>
          <w:bCs/>
          <w:sz w:val="22"/>
          <w:szCs w:val="22"/>
        </w:rPr>
        <w:t>Inhaltsfeld 1: Der Mensch in christlicher Perspektive</w:t>
      </w:r>
    </w:p>
    <w:p w:rsidR="00700EE2" w:rsidRPr="0055099F" w:rsidRDefault="00700EE2" w:rsidP="0070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  <w:u w:val="single"/>
        </w:rPr>
        <w:t>Inhaltlicher Schwerpunkt:</w:t>
      </w:r>
      <w:r w:rsidRPr="0055099F">
        <w:rPr>
          <w:i/>
          <w:iCs/>
          <w:sz w:val="22"/>
          <w:szCs w:val="22"/>
        </w:rPr>
        <w:t xml:space="preserve"> </w:t>
      </w:r>
    </w:p>
    <w:p w:rsidR="00700EE2" w:rsidRPr="0055099F" w:rsidRDefault="00700EE2" w:rsidP="00700EE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iCs/>
          <w:sz w:val="22"/>
          <w:szCs w:val="22"/>
        </w:rPr>
      </w:pPr>
      <w:r w:rsidRPr="0055099F">
        <w:rPr>
          <w:sz w:val="22"/>
          <w:szCs w:val="22"/>
        </w:rPr>
        <w:t>Der Mensch als Geschöpf und Ebenbild Gottes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  <w:r w:rsidRPr="0055099F">
        <w:rPr>
          <w:b/>
          <w:bCs/>
          <w:sz w:val="22"/>
          <w:szCs w:val="22"/>
        </w:rPr>
        <w:t>Sachkompetenz</w:t>
      </w:r>
    </w:p>
    <w:p w:rsidR="00700EE2" w:rsidRPr="0055099F" w:rsidRDefault="00700EE2" w:rsidP="00700EE2">
      <w:pPr>
        <w:tabs>
          <w:tab w:val="num" w:pos="434"/>
        </w:tabs>
        <w:ind w:left="74"/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tabs>
          <w:tab w:val="num" w:pos="434"/>
        </w:tabs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</w:rPr>
        <w:t>Wahrnehmungskompetenz</w:t>
      </w:r>
    </w:p>
    <w:p w:rsidR="00700EE2" w:rsidRPr="0055099F" w:rsidRDefault="00700EE2" w:rsidP="00700EE2">
      <w:pPr>
        <w:rPr>
          <w:i/>
          <w:iCs/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rPr>
          <w:sz w:val="22"/>
          <w:szCs w:val="22"/>
        </w:rPr>
      </w:pPr>
      <w:r w:rsidRPr="0055099F">
        <w:rPr>
          <w:sz w:val="22"/>
          <w:szCs w:val="22"/>
        </w:rPr>
        <w:t>unterscheiden differierende Menschenbilder hinsichtlich ihrer Auss</w:t>
      </w:r>
      <w:r w:rsidRPr="0055099F">
        <w:rPr>
          <w:sz w:val="22"/>
          <w:szCs w:val="22"/>
        </w:rPr>
        <w:t>a</w:t>
      </w:r>
      <w:r w:rsidRPr="0055099F">
        <w:rPr>
          <w:sz w:val="22"/>
          <w:szCs w:val="22"/>
        </w:rPr>
        <w:t>gen zum Wesen, der Bestimmung und den Handlungsspielräumen des Menschen,</w:t>
      </w:r>
    </w:p>
    <w:p w:rsidR="00700EE2" w:rsidRPr="0055099F" w:rsidRDefault="00700EE2" w:rsidP="00700EE2">
      <w:pPr>
        <w:numPr>
          <w:ilvl w:val="0"/>
          <w:numId w:val="13"/>
        </w:numPr>
        <w:rPr>
          <w:sz w:val="22"/>
          <w:szCs w:val="22"/>
        </w:rPr>
      </w:pPr>
      <w:r w:rsidRPr="0055099F">
        <w:rPr>
          <w:sz w:val="22"/>
          <w:szCs w:val="22"/>
        </w:rPr>
        <w:t>benennen an Beispielen aus der biblischen Urgeschichte wesentliche Aspekte einer biblisch-christlichen Sicht des Menschen.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</w:rPr>
        <w:t>Deutungskompetenz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rPr>
          <w:sz w:val="22"/>
          <w:szCs w:val="22"/>
        </w:rPr>
      </w:pPr>
      <w:r w:rsidRPr="0055099F">
        <w:rPr>
          <w:sz w:val="22"/>
          <w:szCs w:val="22"/>
        </w:rPr>
        <w:t>erläutern am Beispiel der biblischen Schöpfungserzählungen Aspekte einer biblisch-christlichen Sicht des Menschen vor seinem historischen Hintergrund,</w:t>
      </w:r>
    </w:p>
    <w:p w:rsidR="00700EE2" w:rsidRPr="0055099F" w:rsidRDefault="00700EE2" w:rsidP="00700EE2">
      <w:pPr>
        <w:numPr>
          <w:ilvl w:val="0"/>
          <w:numId w:val="13"/>
        </w:numPr>
        <w:rPr>
          <w:sz w:val="22"/>
          <w:szCs w:val="22"/>
        </w:rPr>
      </w:pPr>
      <w:r w:rsidRPr="0055099F">
        <w:rPr>
          <w:sz w:val="22"/>
          <w:szCs w:val="22"/>
        </w:rPr>
        <w:t>stellen vor dem eigenen biographischen Hintergrund die Genese ihrer Vorstellungen vom Menschen – als Frau und Mann – dar.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  <w:r w:rsidRPr="0055099F">
        <w:rPr>
          <w:b/>
          <w:bCs/>
          <w:sz w:val="22"/>
          <w:szCs w:val="22"/>
        </w:rPr>
        <w:t>Urteilskompetenz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rPr>
          <w:sz w:val="22"/>
          <w:szCs w:val="22"/>
        </w:rPr>
      </w:pPr>
      <w:r w:rsidRPr="0055099F">
        <w:rPr>
          <w:sz w:val="22"/>
          <w:szCs w:val="22"/>
        </w:rPr>
        <w:t>beurteilen die biblische Rede von Geschöpf und Ebenbild Gottes hi</w:t>
      </w:r>
      <w:r w:rsidRPr="0055099F">
        <w:rPr>
          <w:sz w:val="22"/>
          <w:szCs w:val="22"/>
        </w:rPr>
        <w:t>n</w:t>
      </w:r>
      <w:r w:rsidRPr="0055099F">
        <w:rPr>
          <w:sz w:val="22"/>
          <w:szCs w:val="22"/>
        </w:rPr>
        <w:t>sichtlich ihrer lebenspraktischen Konsequenzen.</w:t>
      </w:r>
    </w:p>
    <w:p w:rsidR="00700EE2" w:rsidRPr="0055099F" w:rsidRDefault="00700EE2" w:rsidP="00700EE2">
      <w:pPr>
        <w:spacing w:after="240"/>
        <w:rPr>
          <w:i/>
          <w:iCs/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1"/>
        </w:numPr>
        <w:rPr>
          <w:sz w:val="22"/>
          <w:szCs w:val="22"/>
        </w:rPr>
      </w:pPr>
      <w:r w:rsidRPr="0055099F">
        <w:rPr>
          <w:b/>
          <w:bCs/>
          <w:sz w:val="22"/>
          <w:szCs w:val="22"/>
        </w:rPr>
        <w:t>Inhaltsfeld 5: Verantwortliches Handeln aus christlicher Motivat</w:t>
      </w:r>
      <w:r w:rsidRPr="0055099F">
        <w:rPr>
          <w:b/>
          <w:bCs/>
          <w:sz w:val="22"/>
          <w:szCs w:val="22"/>
        </w:rPr>
        <w:t>i</w:t>
      </w:r>
      <w:r w:rsidRPr="0055099F">
        <w:rPr>
          <w:b/>
          <w:bCs/>
          <w:sz w:val="22"/>
          <w:szCs w:val="22"/>
        </w:rPr>
        <w:t>on</w:t>
      </w:r>
    </w:p>
    <w:p w:rsidR="00700EE2" w:rsidRPr="0055099F" w:rsidRDefault="00700EE2" w:rsidP="00700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i/>
          <w:iCs/>
          <w:sz w:val="22"/>
          <w:szCs w:val="22"/>
          <w:u w:val="single"/>
        </w:rPr>
      </w:pPr>
      <w:r w:rsidRPr="0055099F">
        <w:rPr>
          <w:i/>
          <w:iCs/>
          <w:sz w:val="22"/>
          <w:szCs w:val="22"/>
          <w:u w:val="single"/>
        </w:rPr>
        <w:t>Inhaltlicher Schwerpunkt:</w:t>
      </w:r>
    </w:p>
    <w:p w:rsidR="00700EE2" w:rsidRPr="0055099F" w:rsidRDefault="00700EE2" w:rsidP="00700EE2">
      <w:pPr>
        <w:pStyle w:val="Listenabsatz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5099F">
        <w:rPr>
          <w:sz w:val="22"/>
          <w:szCs w:val="22"/>
        </w:rPr>
        <w:t>Schöpfungsverantwortung und der Umgang mit Leben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  <w:r w:rsidRPr="0055099F">
        <w:rPr>
          <w:b/>
          <w:bCs/>
          <w:sz w:val="22"/>
          <w:szCs w:val="22"/>
        </w:rPr>
        <w:t>Sachkompetenz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</w:rPr>
        <w:t>Wahrnehmungskompetenz</w:t>
      </w:r>
    </w:p>
    <w:p w:rsidR="00700EE2" w:rsidRPr="0055099F" w:rsidRDefault="00700EE2" w:rsidP="00700EE2">
      <w:pPr>
        <w:rPr>
          <w:i/>
          <w:iCs/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tabs>
          <w:tab w:val="left" w:pos="900"/>
        </w:tabs>
        <w:rPr>
          <w:sz w:val="22"/>
          <w:szCs w:val="22"/>
        </w:rPr>
      </w:pPr>
      <w:r w:rsidRPr="0055099F">
        <w:rPr>
          <w:sz w:val="22"/>
          <w:szCs w:val="22"/>
        </w:rPr>
        <w:t>beschreiben konkrete Situationen des Umgangs mit menschlichem Leben als ethische Herausforderungen,</w:t>
      </w:r>
    </w:p>
    <w:p w:rsidR="00700EE2" w:rsidRPr="0055099F" w:rsidRDefault="00700EE2" w:rsidP="00700EE2">
      <w:pPr>
        <w:numPr>
          <w:ilvl w:val="0"/>
          <w:numId w:val="13"/>
        </w:numPr>
        <w:tabs>
          <w:tab w:val="left" w:pos="900"/>
        </w:tabs>
        <w:rPr>
          <w:sz w:val="22"/>
          <w:szCs w:val="22"/>
        </w:rPr>
      </w:pPr>
      <w:r w:rsidRPr="0055099F">
        <w:rPr>
          <w:sz w:val="22"/>
          <w:szCs w:val="22"/>
        </w:rPr>
        <w:t>identifizieren christliche Beiträge in der gesellschaftlichen Diskussion zu Natur und Umwelt unter dem Aspekt „Schöpfungsverantwortung“.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</w:rPr>
        <w:t>Deutungskompetenz</w:t>
      </w:r>
    </w:p>
    <w:p w:rsidR="00700EE2" w:rsidRPr="0055099F" w:rsidRDefault="00700EE2" w:rsidP="00700EE2">
      <w:pPr>
        <w:tabs>
          <w:tab w:val="left" w:pos="7560"/>
        </w:tabs>
        <w:rPr>
          <w:i/>
          <w:iCs/>
          <w:sz w:val="22"/>
          <w:szCs w:val="22"/>
        </w:rPr>
      </w:pP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rPr>
          <w:b/>
          <w:bCs/>
          <w:smallCaps/>
          <w:sz w:val="22"/>
          <w:szCs w:val="22"/>
        </w:rPr>
      </w:pPr>
      <w:r w:rsidRPr="0055099F">
        <w:rPr>
          <w:sz w:val="22"/>
          <w:szCs w:val="22"/>
        </w:rPr>
        <w:lastRenderedPageBreak/>
        <w:t>deuten ethische Herausforderungen auch als religiös relevante En</w:t>
      </w:r>
      <w:r w:rsidRPr="0055099F">
        <w:rPr>
          <w:sz w:val="22"/>
          <w:szCs w:val="22"/>
        </w:rPr>
        <w:t>t</w:t>
      </w:r>
      <w:r w:rsidRPr="0055099F">
        <w:rPr>
          <w:sz w:val="22"/>
          <w:szCs w:val="22"/>
        </w:rPr>
        <w:t>scheidungssituationen,</w:t>
      </w:r>
    </w:p>
    <w:p w:rsidR="00700EE2" w:rsidRPr="0055099F" w:rsidRDefault="00700EE2" w:rsidP="00700EE2">
      <w:pPr>
        <w:numPr>
          <w:ilvl w:val="0"/>
          <w:numId w:val="13"/>
        </w:numPr>
        <w:rPr>
          <w:b/>
          <w:bCs/>
          <w:smallCaps/>
          <w:sz w:val="22"/>
          <w:szCs w:val="22"/>
        </w:rPr>
      </w:pPr>
      <w:r w:rsidRPr="0055099F">
        <w:rPr>
          <w:sz w:val="22"/>
          <w:szCs w:val="22"/>
        </w:rPr>
        <w:t>stellen Zusammenhänge zwischen ethischen sowie religiösen Prinz</w:t>
      </w:r>
      <w:r w:rsidRPr="0055099F">
        <w:rPr>
          <w:sz w:val="22"/>
          <w:szCs w:val="22"/>
        </w:rPr>
        <w:t>i</w:t>
      </w:r>
      <w:r w:rsidRPr="0055099F">
        <w:rPr>
          <w:sz w:val="22"/>
          <w:szCs w:val="22"/>
        </w:rPr>
        <w:t>pien und der Frage nach dem Umgang mit Leben her,</w:t>
      </w:r>
    </w:p>
    <w:p w:rsidR="00700EE2" w:rsidRPr="0055099F" w:rsidRDefault="00700EE2" w:rsidP="00700EE2">
      <w:pPr>
        <w:numPr>
          <w:ilvl w:val="0"/>
          <w:numId w:val="13"/>
        </w:numPr>
        <w:rPr>
          <w:b/>
          <w:bCs/>
          <w:smallCaps/>
          <w:sz w:val="22"/>
          <w:szCs w:val="22"/>
        </w:rPr>
      </w:pPr>
      <w:r w:rsidRPr="0055099F">
        <w:rPr>
          <w:sz w:val="22"/>
          <w:szCs w:val="22"/>
        </w:rPr>
        <w:t>stellen Konsequenzen der biblischen Rede von der Schöpfung für den Umgang mit Natur und Mitwelt dar.</w:t>
      </w:r>
    </w:p>
    <w:p w:rsidR="00700EE2" w:rsidRPr="0055099F" w:rsidRDefault="00700EE2" w:rsidP="00700EE2">
      <w:pPr>
        <w:rPr>
          <w:b/>
          <w:bCs/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  <w:r w:rsidRPr="0055099F">
        <w:rPr>
          <w:b/>
          <w:bCs/>
          <w:sz w:val="22"/>
          <w:szCs w:val="22"/>
        </w:rPr>
        <w:t>Urteilskompetenz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tabs>
          <w:tab w:val="left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bewerten die Schlüssigkeit, Tragfähigkeit und die Konsequenzen der verschiedenen Redeweisen von „Natur“ und „Schöpfung“ in ethischen Kontexten und an Beispielen verantwortlichen Handelns,</w:t>
      </w:r>
    </w:p>
    <w:p w:rsidR="00700EE2" w:rsidRPr="0055099F" w:rsidRDefault="00700EE2" w:rsidP="00700EE2">
      <w:pPr>
        <w:numPr>
          <w:ilvl w:val="0"/>
          <w:numId w:val="13"/>
        </w:numPr>
        <w:tabs>
          <w:tab w:val="left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beurteilen verschiedene ethische Positionen zum Umgang mit Leben und wägen diese in ihren Konsequenzen gegeneinander ab,</w:t>
      </w:r>
    </w:p>
    <w:p w:rsidR="00700EE2" w:rsidRPr="0055099F" w:rsidRDefault="00700EE2" w:rsidP="00700EE2">
      <w:pPr>
        <w:numPr>
          <w:ilvl w:val="0"/>
          <w:numId w:val="13"/>
        </w:numPr>
        <w:tabs>
          <w:tab w:val="left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beurteilen christliche Stellungnahmen zu ethischen Problemen im H</w:t>
      </w:r>
      <w:r w:rsidRPr="0055099F">
        <w:rPr>
          <w:sz w:val="22"/>
          <w:szCs w:val="22"/>
        </w:rPr>
        <w:t>o</w:t>
      </w:r>
      <w:r w:rsidRPr="0055099F">
        <w:rPr>
          <w:sz w:val="22"/>
          <w:szCs w:val="22"/>
        </w:rPr>
        <w:t>rizont biblischer Begründungen.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1"/>
        </w:numPr>
        <w:rPr>
          <w:sz w:val="22"/>
          <w:szCs w:val="22"/>
        </w:rPr>
      </w:pPr>
      <w:r w:rsidRPr="0055099F">
        <w:rPr>
          <w:b/>
          <w:bCs/>
          <w:sz w:val="22"/>
          <w:szCs w:val="22"/>
        </w:rPr>
        <w:t>Inhaltsfeld 6: Die christliche Hoffnung auf Vollendung</w:t>
      </w:r>
    </w:p>
    <w:p w:rsidR="00700EE2" w:rsidRPr="0055099F" w:rsidRDefault="00700EE2" w:rsidP="0070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iCs/>
          <w:sz w:val="22"/>
          <w:szCs w:val="22"/>
          <w:u w:val="single"/>
        </w:rPr>
      </w:pPr>
      <w:r w:rsidRPr="0055099F">
        <w:rPr>
          <w:i/>
          <w:iCs/>
          <w:sz w:val="22"/>
          <w:szCs w:val="22"/>
          <w:u w:val="single"/>
        </w:rPr>
        <w:t>Inhaltlicher Schwerpunkt:</w:t>
      </w:r>
    </w:p>
    <w:p w:rsidR="00700EE2" w:rsidRPr="0055099F" w:rsidRDefault="00700EE2" w:rsidP="00700EE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iCs/>
          <w:sz w:val="22"/>
          <w:szCs w:val="22"/>
        </w:rPr>
      </w:pPr>
      <w:r w:rsidRPr="0055099F">
        <w:rPr>
          <w:sz w:val="22"/>
          <w:szCs w:val="22"/>
        </w:rPr>
        <w:t>Christliche Lebensentwürfe und Zukunftsvorstellungen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  <w:r w:rsidRPr="0055099F">
        <w:rPr>
          <w:b/>
          <w:bCs/>
          <w:sz w:val="22"/>
          <w:szCs w:val="22"/>
        </w:rPr>
        <w:t>Sachkompetenz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</w:rPr>
        <w:t>Wahrnehmungskompetenz</w:t>
      </w:r>
      <w:bookmarkStart w:id="0" w:name="_GoBack"/>
      <w:bookmarkEnd w:id="0"/>
    </w:p>
    <w:p w:rsidR="00700EE2" w:rsidRPr="0055099F" w:rsidRDefault="00700EE2" w:rsidP="00700EE2">
      <w:pPr>
        <w:rPr>
          <w:i/>
          <w:iCs/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tabs>
          <w:tab w:val="num" w:pos="720"/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 xml:space="preserve">unterscheiden verschiedene Weisen von Zukunft zu sprechen, </w:t>
      </w:r>
    </w:p>
    <w:p w:rsidR="00700EE2" w:rsidRPr="0055099F" w:rsidRDefault="00700EE2" w:rsidP="00700EE2">
      <w:pPr>
        <w:numPr>
          <w:ilvl w:val="0"/>
          <w:numId w:val="13"/>
        </w:numPr>
        <w:tabs>
          <w:tab w:val="num" w:pos="720"/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grenzen die Eigenart christlicher Zukunftshoffnung von säkularen Z</w:t>
      </w:r>
      <w:r w:rsidRPr="0055099F">
        <w:rPr>
          <w:sz w:val="22"/>
          <w:szCs w:val="22"/>
        </w:rPr>
        <w:t>u</w:t>
      </w:r>
      <w:r w:rsidRPr="0055099F">
        <w:rPr>
          <w:sz w:val="22"/>
          <w:szCs w:val="22"/>
        </w:rPr>
        <w:t>kunftsvorstellungen ab.</w:t>
      </w: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sz w:val="22"/>
          <w:szCs w:val="22"/>
        </w:rPr>
      </w:pPr>
    </w:p>
    <w:p w:rsidR="00700EE2" w:rsidRPr="0055099F" w:rsidRDefault="00700EE2" w:rsidP="00700EE2">
      <w:pPr>
        <w:rPr>
          <w:i/>
          <w:iCs/>
          <w:sz w:val="22"/>
          <w:szCs w:val="22"/>
        </w:rPr>
      </w:pPr>
      <w:r w:rsidRPr="0055099F">
        <w:rPr>
          <w:i/>
          <w:iCs/>
          <w:sz w:val="22"/>
          <w:szCs w:val="22"/>
        </w:rPr>
        <w:t>Deutungskompetenz</w:t>
      </w:r>
    </w:p>
    <w:p w:rsidR="00700EE2" w:rsidRPr="0055099F" w:rsidRDefault="00700EE2" w:rsidP="00700EE2">
      <w:pPr>
        <w:tabs>
          <w:tab w:val="left" w:pos="7560"/>
        </w:tabs>
        <w:rPr>
          <w:i/>
          <w:iCs/>
          <w:sz w:val="22"/>
          <w:szCs w:val="22"/>
        </w:rPr>
      </w:pP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tabs>
          <w:tab w:val="num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beschreiben mögliche Beiträge christlicher Hoffnung zur Bewältigung von Gegenwarts- und Zukunftsaufgaben,</w:t>
      </w:r>
    </w:p>
    <w:p w:rsidR="00700EE2" w:rsidRPr="0055099F" w:rsidRDefault="00700EE2" w:rsidP="00700EE2">
      <w:pPr>
        <w:numPr>
          <w:ilvl w:val="0"/>
          <w:numId w:val="13"/>
        </w:numPr>
        <w:tabs>
          <w:tab w:val="num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 xml:space="preserve">unterscheiden zwischen Zukunft als </w:t>
      </w:r>
      <w:proofErr w:type="spellStart"/>
      <w:r w:rsidRPr="0055099F">
        <w:rPr>
          <w:i/>
          <w:iCs/>
          <w:sz w:val="22"/>
          <w:szCs w:val="22"/>
        </w:rPr>
        <w:t>futurum</w:t>
      </w:r>
      <w:proofErr w:type="spellEnd"/>
      <w:r w:rsidRPr="0055099F">
        <w:rPr>
          <w:sz w:val="22"/>
          <w:szCs w:val="22"/>
        </w:rPr>
        <w:t xml:space="preserve"> und als </w:t>
      </w:r>
      <w:proofErr w:type="spellStart"/>
      <w:r w:rsidRPr="0055099F">
        <w:rPr>
          <w:i/>
          <w:iCs/>
          <w:sz w:val="22"/>
          <w:szCs w:val="22"/>
        </w:rPr>
        <w:t>adventus</w:t>
      </w:r>
      <w:proofErr w:type="spellEnd"/>
      <w:r w:rsidRPr="0055099F">
        <w:rPr>
          <w:sz w:val="22"/>
          <w:szCs w:val="22"/>
        </w:rPr>
        <w:t>.</w:t>
      </w:r>
    </w:p>
    <w:p w:rsidR="00700EE2" w:rsidRPr="0055099F" w:rsidRDefault="00700EE2" w:rsidP="00700EE2">
      <w:pPr>
        <w:rPr>
          <w:b/>
          <w:bCs/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</w:p>
    <w:p w:rsidR="00700EE2" w:rsidRPr="0055099F" w:rsidRDefault="00700EE2" w:rsidP="00700EE2">
      <w:pPr>
        <w:rPr>
          <w:b/>
          <w:bCs/>
          <w:sz w:val="22"/>
          <w:szCs w:val="22"/>
        </w:rPr>
      </w:pPr>
      <w:r w:rsidRPr="0055099F">
        <w:rPr>
          <w:b/>
          <w:bCs/>
          <w:sz w:val="22"/>
          <w:szCs w:val="22"/>
        </w:rPr>
        <w:t>Urteilskompetenz</w:t>
      </w:r>
    </w:p>
    <w:p w:rsidR="00700EE2" w:rsidRPr="0055099F" w:rsidRDefault="00700EE2" w:rsidP="00700EE2">
      <w:pPr>
        <w:rPr>
          <w:b/>
          <w:bCs/>
          <w:smallCaps/>
          <w:sz w:val="22"/>
          <w:szCs w:val="22"/>
        </w:rPr>
      </w:pP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  <w:r w:rsidRPr="0055099F">
        <w:rPr>
          <w:sz w:val="22"/>
          <w:szCs w:val="22"/>
        </w:rPr>
        <w:t>Die Studierenden</w:t>
      </w:r>
    </w:p>
    <w:p w:rsidR="00700EE2" w:rsidRPr="0055099F" w:rsidRDefault="00700EE2" w:rsidP="00700EE2">
      <w:pPr>
        <w:tabs>
          <w:tab w:val="left" w:pos="7560"/>
        </w:tabs>
        <w:rPr>
          <w:sz w:val="22"/>
          <w:szCs w:val="22"/>
        </w:rPr>
      </w:pPr>
    </w:p>
    <w:p w:rsidR="00700EE2" w:rsidRPr="0055099F" w:rsidRDefault="00700EE2" w:rsidP="00700EE2">
      <w:pPr>
        <w:numPr>
          <w:ilvl w:val="0"/>
          <w:numId w:val="13"/>
        </w:numPr>
        <w:tabs>
          <w:tab w:val="num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erörtern auf der Grundlage einer gründlichen Auseinandersetzung s</w:t>
      </w:r>
      <w:r w:rsidRPr="0055099F">
        <w:rPr>
          <w:sz w:val="22"/>
          <w:szCs w:val="22"/>
        </w:rPr>
        <w:t>ä</w:t>
      </w:r>
      <w:r w:rsidRPr="0055099F">
        <w:rPr>
          <w:sz w:val="22"/>
          <w:szCs w:val="22"/>
        </w:rPr>
        <w:t>kulare Zukunftsvorstellungen und Vorstellungen christlicher Hoffnung,</w:t>
      </w:r>
    </w:p>
    <w:p w:rsidR="00700EE2" w:rsidRPr="0055099F" w:rsidRDefault="00700EE2" w:rsidP="00700EE2">
      <w:pPr>
        <w:numPr>
          <w:ilvl w:val="0"/>
          <w:numId w:val="13"/>
        </w:numPr>
        <w:tabs>
          <w:tab w:val="num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erörtern Auswirkungen der verschiedenen Zukunftsvisionen auf die Lebenshaltung und -gestaltung des einzelnen Menschen,</w:t>
      </w:r>
    </w:p>
    <w:p w:rsidR="0088387A" w:rsidRPr="0055099F" w:rsidRDefault="00700EE2" w:rsidP="00700EE2">
      <w:pPr>
        <w:numPr>
          <w:ilvl w:val="0"/>
          <w:numId w:val="13"/>
        </w:numPr>
        <w:tabs>
          <w:tab w:val="num" w:pos="794"/>
        </w:tabs>
        <w:rPr>
          <w:sz w:val="22"/>
          <w:szCs w:val="22"/>
        </w:rPr>
      </w:pPr>
      <w:r w:rsidRPr="0055099F">
        <w:rPr>
          <w:sz w:val="22"/>
          <w:szCs w:val="22"/>
        </w:rPr>
        <w:t>bewerten die Tragfähigkeit der Hoffnung, die sich aus unterschiedl</w:t>
      </w:r>
      <w:r w:rsidRPr="0055099F">
        <w:rPr>
          <w:sz w:val="22"/>
          <w:szCs w:val="22"/>
        </w:rPr>
        <w:t>i</w:t>
      </w:r>
      <w:r w:rsidRPr="0055099F">
        <w:rPr>
          <w:sz w:val="22"/>
          <w:szCs w:val="22"/>
        </w:rPr>
        <w:t>chen Sinnangeboten ergibt.</w:t>
      </w:r>
    </w:p>
    <w:p w:rsidR="00B87DD2" w:rsidRPr="0055099F" w:rsidRDefault="00B87DD2">
      <w:pPr>
        <w:rPr>
          <w:sz w:val="22"/>
          <w:szCs w:val="22"/>
        </w:rPr>
      </w:pPr>
    </w:p>
    <w:sectPr w:rsidR="00B87DD2" w:rsidRPr="0055099F" w:rsidSect="004B237F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41" w:rsidRDefault="003D4D41" w:rsidP="0088387A">
      <w:r>
        <w:separator/>
      </w:r>
    </w:p>
  </w:endnote>
  <w:endnote w:type="continuationSeparator" w:id="0">
    <w:p w:rsidR="003D4D41" w:rsidRDefault="003D4D41" w:rsidP="008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41" w:rsidRDefault="003D4D41" w:rsidP="0088387A">
      <w:r>
        <w:separator/>
      </w:r>
    </w:p>
  </w:footnote>
  <w:footnote w:type="continuationSeparator" w:id="0">
    <w:p w:rsidR="003D4D41" w:rsidRDefault="003D4D41" w:rsidP="0088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7A" w:rsidRDefault="004B237F">
    <w:pPr>
      <w:pStyle w:val="Kopfzeile"/>
    </w:pPr>
    <w:r w:rsidRPr="004B237F">
      <w:rPr>
        <w:b/>
      </w:rPr>
      <w:t>M2</w:t>
    </w:r>
    <w:r>
      <w:t xml:space="preserve"> </w:t>
    </w:r>
    <w:r w:rsidR="003B2A63">
      <w:t>–</w:t>
    </w:r>
    <w:r>
      <w:t xml:space="preserve"> </w:t>
    </w:r>
    <w:r w:rsidR="003B2A63">
      <w:t>KLP-</w:t>
    </w:r>
    <w:proofErr w:type="spellStart"/>
    <w:r w:rsidR="003B2A63">
      <w:t>WbK</w:t>
    </w:r>
    <w:proofErr w:type="spellEnd"/>
    <w:r w:rsidR="003B2A63">
      <w:t xml:space="preserve"> </w:t>
    </w:r>
    <w:r w:rsidR="00700EE2">
      <w:t>Evange</w:t>
    </w:r>
    <w:r w:rsidR="003B2A63">
      <w:t>lische Religionslehre</w:t>
    </w:r>
  </w:p>
  <w:p w:rsidR="0088387A" w:rsidRDefault="008838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>
    <w:nsid w:val="2053474A"/>
    <w:multiLevelType w:val="hybridMultilevel"/>
    <w:tmpl w:val="32A20170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62DCE"/>
    <w:multiLevelType w:val="hybridMultilevel"/>
    <w:tmpl w:val="04C0A1EE"/>
    <w:lvl w:ilvl="0" w:tplc="8A0A1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EB6566"/>
    <w:multiLevelType w:val="hybridMultilevel"/>
    <w:tmpl w:val="9DC8AF1A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52C3D"/>
    <w:multiLevelType w:val="hybridMultilevel"/>
    <w:tmpl w:val="CA48AF78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042EC8"/>
    <w:multiLevelType w:val="hybridMultilevel"/>
    <w:tmpl w:val="F7CE585C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02990"/>
    <w:multiLevelType w:val="hybridMultilevel"/>
    <w:tmpl w:val="85B05182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EE0"/>
    <w:multiLevelType w:val="hybridMultilevel"/>
    <w:tmpl w:val="04FED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17337"/>
    <w:multiLevelType w:val="hybridMultilevel"/>
    <w:tmpl w:val="85405574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A"/>
    <w:rsid w:val="003B2A63"/>
    <w:rsid w:val="003D4D41"/>
    <w:rsid w:val="004B237F"/>
    <w:rsid w:val="0055099F"/>
    <w:rsid w:val="00661A62"/>
    <w:rsid w:val="00700EE2"/>
    <w:rsid w:val="0087081A"/>
    <w:rsid w:val="0088387A"/>
    <w:rsid w:val="00B87DD2"/>
    <w:rsid w:val="00B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7A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uiPriority w:val="99"/>
    <w:rsid w:val="0088387A"/>
    <w:pPr>
      <w:spacing w:before="120" w:after="240"/>
      <w:jc w:val="left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87A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61A62"/>
    <w:pPr>
      <w:ind w:left="720"/>
      <w:contextualSpacing/>
    </w:pPr>
  </w:style>
  <w:style w:type="paragraph" w:customStyle="1" w:styleId="Listenabsatz1">
    <w:name w:val="Listenabsatz1"/>
    <w:basedOn w:val="Standard"/>
    <w:uiPriority w:val="99"/>
    <w:rsid w:val="00700EE2"/>
    <w:pPr>
      <w:ind w:left="720"/>
    </w:pPr>
    <w:rPr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7A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uiPriority w:val="99"/>
    <w:rsid w:val="0088387A"/>
    <w:pPr>
      <w:spacing w:before="120" w:after="240"/>
      <w:jc w:val="left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87A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61A62"/>
    <w:pPr>
      <w:ind w:left="720"/>
      <w:contextualSpacing/>
    </w:pPr>
  </w:style>
  <w:style w:type="paragraph" w:customStyle="1" w:styleId="Listenabsatz1">
    <w:name w:val="Listenabsatz1"/>
    <w:basedOn w:val="Standard"/>
    <w:uiPriority w:val="99"/>
    <w:rsid w:val="00700EE2"/>
    <w:pPr>
      <w:ind w:left="720"/>
    </w:pPr>
    <w:rPr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CEB352C.dotm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8</cp:revision>
  <cp:lastPrinted>2014-10-27T11:31:00Z</cp:lastPrinted>
  <dcterms:created xsi:type="dcterms:W3CDTF">2013-11-13T15:06:00Z</dcterms:created>
  <dcterms:modified xsi:type="dcterms:W3CDTF">2014-10-27T11:32:00Z</dcterms:modified>
</cp:coreProperties>
</file>