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20" w:rsidRPr="00483B32" w:rsidRDefault="00ED60DD" w:rsidP="00483B32">
      <w:pPr>
        <w:rPr>
          <w:rFonts w:ascii="Arial" w:hAnsi="Arial" w:cs="Arial"/>
          <w:b/>
          <w:sz w:val="24"/>
        </w:rPr>
      </w:pPr>
      <w:r w:rsidRPr="00483B32">
        <w:rPr>
          <w:rFonts w:ascii="Arial" w:hAnsi="Arial" w:cs="Arial"/>
          <w:b/>
          <w:sz w:val="24"/>
        </w:rPr>
        <w:t>Hinweise zum unterricht</w:t>
      </w:r>
      <w:r w:rsidR="009A4120" w:rsidRPr="00483B32">
        <w:rPr>
          <w:rFonts w:ascii="Arial" w:hAnsi="Arial" w:cs="Arial"/>
          <w:b/>
          <w:sz w:val="24"/>
        </w:rPr>
        <w:t>lichen Einsatz</w:t>
      </w:r>
    </w:p>
    <w:p w:rsidR="00C15F87" w:rsidRDefault="0049598A" w:rsidP="008E5A0B">
      <w:pPr>
        <w:jc w:val="both"/>
        <w:rPr>
          <w:rFonts w:ascii="Arial" w:hAnsi="Arial" w:cs="Arial"/>
        </w:rPr>
      </w:pPr>
      <w:r>
        <w:rPr>
          <w:rFonts w:ascii="Arial" w:hAnsi="Arial" w:cs="Arial"/>
        </w:rPr>
        <w:t xml:space="preserve">Mithilfe des </w:t>
      </w:r>
      <w:r w:rsidR="00ED60DD" w:rsidRPr="00ED60DD">
        <w:rPr>
          <w:rFonts w:ascii="Arial" w:hAnsi="Arial" w:cs="Arial"/>
        </w:rPr>
        <w:t>Arbeitsblatt</w:t>
      </w:r>
      <w:r>
        <w:rPr>
          <w:rFonts w:ascii="Arial" w:hAnsi="Arial" w:cs="Arial"/>
        </w:rPr>
        <w:t xml:space="preserve">s sollen sich </w:t>
      </w:r>
      <w:r w:rsidR="00ED60DD" w:rsidRPr="00ED60DD">
        <w:rPr>
          <w:rFonts w:ascii="Arial" w:hAnsi="Arial" w:cs="Arial"/>
        </w:rPr>
        <w:t>die Studierenden</w:t>
      </w:r>
      <w:r>
        <w:rPr>
          <w:rFonts w:ascii="Arial" w:hAnsi="Arial" w:cs="Arial"/>
        </w:rPr>
        <w:t xml:space="preserve"> </w:t>
      </w:r>
      <w:r w:rsidR="00ED60DD">
        <w:rPr>
          <w:rFonts w:ascii="Arial" w:hAnsi="Arial" w:cs="Arial"/>
        </w:rPr>
        <w:t xml:space="preserve">nach einer kurzen, allgemeinen Einführung in das Themengebiet selbstständig die Funktionsweise </w:t>
      </w:r>
      <w:r>
        <w:rPr>
          <w:rFonts w:ascii="Arial" w:hAnsi="Arial" w:cs="Arial"/>
        </w:rPr>
        <w:t xml:space="preserve">einer chemischen Synapse </w:t>
      </w:r>
      <w:r w:rsidR="00ED60DD">
        <w:rPr>
          <w:rFonts w:ascii="Arial" w:hAnsi="Arial" w:cs="Arial"/>
        </w:rPr>
        <w:t>erarbeiten. Dabei finden sich in der Tabelle alle Schritte, die bei der Erregungsübertragung durchlaufen werden</w:t>
      </w:r>
      <w:r>
        <w:rPr>
          <w:rFonts w:ascii="Arial" w:hAnsi="Arial" w:cs="Arial"/>
        </w:rPr>
        <w:t xml:space="preserve"> - allerdings </w:t>
      </w:r>
      <w:r w:rsidR="00ED60DD">
        <w:rPr>
          <w:rFonts w:ascii="Arial" w:hAnsi="Arial" w:cs="Arial"/>
        </w:rPr>
        <w:t>in einer falschen Reihenfolge, was die Studierenden dazu zwingt, sich intensiver mit dem Gelesenen sowie mit der Abbildung auseinanderzusetzen. Alternativ kann auch ausschließlich die Abbildung ausgegeben werden, deren Schritte mit Hilfe eines Lehrbuches eigenständig von den Studierenden beschrieben werden können. Somit kann das Material unterschiedlich modifiziert auch für eine Binnendiff</w:t>
      </w:r>
      <w:r>
        <w:rPr>
          <w:rFonts w:ascii="Arial" w:hAnsi="Arial" w:cs="Arial"/>
        </w:rPr>
        <w:t xml:space="preserve">erenzierung genutzt werden. </w:t>
      </w:r>
    </w:p>
    <w:p w:rsidR="00ED60DD" w:rsidRDefault="0049598A" w:rsidP="008E5A0B">
      <w:pPr>
        <w:jc w:val="both"/>
        <w:rPr>
          <w:rFonts w:ascii="Arial" w:hAnsi="Arial" w:cs="Arial"/>
        </w:rPr>
      </w:pPr>
      <w:r>
        <w:rPr>
          <w:rFonts w:ascii="Arial" w:hAnsi="Arial" w:cs="Arial"/>
        </w:rPr>
        <w:t>Geeignet ist das Material sowohl für den Leistungs- als auch für den Grundkurs.</w:t>
      </w:r>
    </w:p>
    <w:p w:rsidR="00F8502C" w:rsidRDefault="00F8502C" w:rsidP="009E1709">
      <w:pPr>
        <w:rPr>
          <w:rFonts w:ascii="Arial" w:hAnsi="Arial" w:cs="Arial"/>
          <w:b/>
          <w:sz w:val="24"/>
        </w:rPr>
      </w:pPr>
    </w:p>
    <w:p w:rsidR="00522391" w:rsidRDefault="00620DCF" w:rsidP="009E1709">
      <w:pPr>
        <w:rPr>
          <w:rFonts w:ascii="Arial" w:hAnsi="Arial" w:cs="Arial"/>
          <w:b/>
          <w:sz w:val="24"/>
        </w:rPr>
      </w:pPr>
      <w:bookmarkStart w:id="0" w:name="_GoBack"/>
      <w:bookmarkEnd w:id="0"/>
      <w:r w:rsidRPr="009E1709">
        <w:rPr>
          <w:rFonts w:ascii="Arial" w:hAnsi="Arial" w:cs="Arial"/>
          <w:b/>
          <w:sz w:val="24"/>
        </w:rPr>
        <w:t>Lösung</w:t>
      </w:r>
      <w:r w:rsidR="00E34788">
        <w:rPr>
          <w:rFonts w:ascii="Arial" w:hAnsi="Arial" w:cs="Arial"/>
          <w:b/>
          <w:sz w:val="24"/>
        </w:rPr>
        <w:t xml:space="preserve"> </w:t>
      </w:r>
    </w:p>
    <w:p w:rsidR="009C20D6" w:rsidRDefault="00683A7C" w:rsidP="009E1709">
      <w:pPr>
        <w:rPr>
          <w:rFonts w:ascii="Arial" w:hAnsi="Arial" w:cs="Arial"/>
          <w:b/>
          <w:sz w:val="24"/>
        </w:rPr>
      </w:pPr>
      <w:r w:rsidRPr="00683A7C">
        <w:rPr>
          <w:rFonts w:ascii="Arial" w:hAnsi="Arial" w:cs="Arial"/>
        </w:rPr>
        <w:t>Richtige Reihenfolge auf dem AB für die</w:t>
      </w:r>
      <w:r>
        <w:rPr>
          <w:rFonts w:ascii="Arial" w:hAnsi="Arial" w:cs="Arial"/>
        </w:rPr>
        <w:t xml:space="preserve"> Studierenden:</w:t>
      </w:r>
      <w:r>
        <w:rPr>
          <w:rFonts w:ascii="Arial" w:hAnsi="Arial" w:cs="Arial"/>
          <w:b/>
          <w:sz w:val="24"/>
        </w:rPr>
        <w:t xml:space="preserve"> </w:t>
      </w:r>
      <w:r w:rsidR="009C20D6">
        <w:rPr>
          <w:rFonts w:ascii="Arial" w:hAnsi="Arial" w:cs="Arial"/>
          <w:b/>
          <w:sz w:val="24"/>
        </w:rPr>
        <w:t>2 – 5 – 3 – 8 – 1 – 9 – 7 – 6 – 4</w:t>
      </w:r>
    </w:p>
    <w:p w:rsidR="00683A7C" w:rsidRDefault="00683A7C" w:rsidP="009E1709">
      <w:pPr>
        <w:rPr>
          <w:rFonts w:ascii="Arial" w:hAnsi="Arial" w:cs="Arial"/>
          <w:b/>
          <w:sz w:val="24"/>
        </w:rPr>
      </w:pPr>
    </w:p>
    <w:tbl>
      <w:tblPr>
        <w:tblStyle w:val="Tabellenraster"/>
        <w:tblW w:w="0" w:type="auto"/>
        <w:tblLook w:val="04A0" w:firstRow="1" w:lastRow="0" w:firstColumn="1" w:lastColumn="0" w:noHBand="0" w:noVBand="1"/>
      </w:tblPr>
      <w:tblGrid>
        <w:gridCol w:w="1028"/>
        <w:gridCol w:w="8200"/>
      </w:tblGrid>
      <w:tr w:rsidR="009A4120" w:rsidRPr="009A4120" w:rsidTr="00BD7F5C">
        <w:tc>
          <w:tcPr>
            <w:tcW w:w="1028" w:type="dxa"/>
          </w:tcPr>
          <w:p w:rsidR="009A4120" w:rsidRPr="009A4120" w:rsidRDefault="009A4120" w:rsidP="00FC5A03">
            <w:pPr>
              <w:jc w:val="center"/>
              <w:rPr>
                <w:rFonts w:ascii="Arial" w:hAnsi="Arial" w:cs="Arial"/>
                <w:b/>
                <w:sz w:val="20"/>
              </w:rPr>
            </w:pPr>
            <w:r w:rsidRPr="009A4120">
              <w:rPr>
                <w:rFonts w:ascii="Arial" w:hAnsi="Arial" w:cs="Arial"/>
                <w:b/>
                <w:sz w:val="20"/>
              </w:rPr>
              <w:t>Nummer</w:t>
            </w:r>
          </w:p>
        </w:tc>
        <w:tc>
          <w:tcPr>
            <w:tcW w:w="8200" w:type="dxa"/>
          </w:tcPr>
          <w:p w:rsidR="009A4120" w:rsidRPr="009A4120" w:rsidRDefault="009A4120" w:rsidP="00FC5A03">
            <w:pPr>
              <w:jc w:val="center"/>
              <w:rPr>
                <w:rFonts w:ascii="Arial" w:hAnsi="Arial" w:cs="Arial"/>
                <w:b/>
                <w:sz w:val="20"/>
              </w:rPr>
            </w:pPr>
            <w:r w:rsidRPr="009A4120">
              <w:rPr>
                <w:rFonts w:ascii="Arial" w:hAnsi="Arial" w:cs="Arial"/>
                <w:b/>
                <w:sz w:val="20"/>
              </w:rPr>
              <w:t>Beschreibung</w:t>
            </w:r>
          </w:p>
        </w:tc>
      </w:tr>
      <w:tr w:rsidR="009A4120" w:rsidRPr="009A4120" w:rsidTr="00D65790">
        <w:tc>
          <w:tcPr>
            <w:tcW w:w="1028" w:type="dxa"/>
            <w:vAlign w:val="center"/>
          </w:tcPr>
          <w:p w:rsidR="00106670" w:rsidRDefault="00106670" w:rsidP="00D65790">
            <w:pPr>
              <w:jc w:val="center"/>
              <w:rPr>
                <w:rFonts w:ascii="Arial" w:hAnsi="Arial" w:cs="Arial"/>
                <w:sz w:val="20"/>
              </w:rPr>
            </w:pPr>
          </w:p>
          <w:p w:rsidR="009A4120" w:rsidRPr="009A4120" w:rsidRDefault="009A4120" w:rsidP="00D65790">
            <w:pPr>
              <w:jc w:val="center"/>
              <w:rPr>
                <w:rFonts w:ascii="Arial" w:hAnsi="Arial" w:cs="Arial"/>
                <w:sz w:val="20"/>
              </w:rPr>
            </w:pPr>
            <w:r w:rsidRPr="009A4120">
              <w:rPr>
                <w:rFonts w:ascii="Arial" w:hAnsi="Arial" w:cs="Arial"/>
                <w:sz w:val="20"/>
              </w:rPr>
              <w:t>1</w:t>
            </w:r>
          </w:p>
        </w:tc>
        <w:tc>
          <w:tcPr>
            <w:tcW w:w="8200" w:type="dxa"/>
          </w:tcPr>
          <w:p w:rsidR="009A4120" w:rsidRPr="009A4120" w:rsidRDefault="00E24FF8" w:rsidP="00D65790">
            <w:pPr>
              <w:spacing w:before="60" w:after="60"/>
              <w:rPr>
                <w:rFonts w:ascii="Arial" w:hAnsi="Arial" w:cs="Arial"/>
                <w:sz w:val="20"/>
              </w:rPr>
            </w:pPr>
            <w:r>
              <w:rPr>
                <w:rFonts w:ascii="Arial" w:hAnsi="Arial" w:cs="Arial"/>
                <w:sz w:val="20"/>
              </w:rPr>
              <w:t>Ein</w:t>
            </w:r>
            <w:r w:rsidR="009A4120" w:rsidRPr="009A4120">
              <w:rPr>
                <w:rFonts w:ascii="Arial" w:hAnsi="Arial" w:cs="Arial"/>
                <w:sz w:val="20"/>
              </w:rPr>
              <w:t xml:space="preserve"> Aktionspotenzial kom</w:t>
            </w:r>
            <w:r w:rsidR="00106670">
              <w:rPr>
                <w:rFonts w:ascii="Arial" w:hAnsi="Arial" w:cs="Arial"/>
                <w:sz w:val="20"/>
              </w:rPr>
              <w:t>mt</w:t>
            </w:r>
            <w:r w:rsidR="009A4120" w:rsidRPr="009A4120">
              <w:rPr>
                <w:rFonts w:ascii="Arial" w:hAnsi="Arial" w:cs="Arial"/>
                <w:sz w:val="20"/>
              </w:rPr>
              <w:t xml:space="preserve"> über das Axon an der Membra</w:t>
            </w:r>
            <w:r w:rsidR="00483B32">
              <w:rPr>
                <w:rFonts w:ascii="Arial" w:hAnsi="Arial" w:cs="Arial"/>
                <w:sz w:val="20"/>
              </w:rPr>
              <w:t>n der präsynaptischen Endigung</w:t>
            </w:r>
            <w:r w:rsidR="009A4120" w:rsidRPr="009A4120">
              <w:rPr>
                <w:rFonts w:ascii="Arial" w:hAnsi="Arial" w:cs="Arial"/>
                <w:sz w:val="20"/>
              </w:rPr>
              <w:t xml:space="preserve"> an. Durch die Depolarisation der präsynaptischen Membran öffnen sich </w:t>
            </w:r>
            <w:r w:rsidR="009A4120" w:rsidRPr="009A4120">
              <w:rPr>
                <w:rFonts w:ascii="Arial" w:hAnsi="Arial" w:cs="Arial"/>
                <w:b/>
                <w:sz w:val="20"/>
              </w:rPr>
              <w:t>spannungsgesteuerte Calciumionen-Kanäle</w:t>
            </w:r>
            <w:r w:rsidR="009A4120" w:rsidRPr="009A4120">
              <w:rPr>
                <w:rFonts w:ascii="Arial" w:hAnsi="Arial" w:cs="Arial"/>
                <w:sz w:val="20"/>
              </w:rPr>
              <w:t>.</w:t>
            </w:r>
          </w:p>
        </w:tc>
      </w:tr>
      <w:tr w:rsidR="009A4120" w:rsidRPr="009A4120" w:rsidTr="00D65790">
        <w:tc>
          <w:tcPr>
            <w:tcW w:w="1028" w:type="dxa"/>
            <w:vAlign w:val="center"/>
          </w:tcPr>
          <w:p w:rsidR="009A4120" w:rsidRPr="009A4120" w:rsidRDefault="009A4120" w:rsidP="00D65790">
            <w:pPr>
              <w:jc w:val="center"/>
              <w:rPr>
                <w:rFonts w:ascii="Arial" w:hAnsi="Arial" w:cs="Arial"/>
                <w:sz w:val="20"/>
              </w:rPr>
            </w:pPr>
            <w:r w:rsidRPr="009A4120">
              <w:rPr>
                <w:rFonts w:ascii="Arial" w:hAnsi="Arial" w:cs="Arial"/>
                <w:sz w:val="20"/>
              </w:rPr>
              <w:t>2</w:t>
            </w:r>
          </w:p>
        </w:tc>
        <w:tc>
          <w:tcPr>
            <w:tcW w:w="8200" w:type="dxa"/>
          </w:tcPr>
          <w:p w:rsidR="009A4120" w:rsidRPr="009A4120" w:rsidRDefault="009A4120" w:rsidP="00D65790">
            <w:pPr>
              <w:spacing w:before="60" w:after="60"/>
              <w:rPr>
                <w:rFonts w:ascii="Arial" w:hAnsi="Arial" w:cs="Arial"/>
                <w:sz w:val="20"/>
              </w:rPr>
            </w:pPr>
            <w:proofErr w:type="spellStart"/>
            <w:r w:rsidRPr="009A4120">
              <w:rPr>
                <w:rFonts w:ascii="Arial" w:hAnsi="Arial" w:cs="Arial"/>
                <w:b/>
                <w:sz w:val="20"/>
              </w:rPr>
              <w:t>Calciumionen</w:t>
            </w:r>
            <w:proofErr w:type="spellEnd"/>
            <w:r w:rsidRPr="009A4120">
              <w:rPr>
                <w:rFonts w:ascii="Arial" w:hAnsi="Arial" w:cs="Arial"/>
                <w:sz w:val="20"/>
              </w:rPr>
              <w:t xml:space="preserve"> </w:t>
            </w:r>
            <w:r w:rsidR="00106670">
              <w:rPr>
                <w:rFonts w:ascii="Arial" w:hAnsi="Arial" w:cs="Arial"/>
                <w:sz w:val="20"/>
              </w:rPr>
              <w:t xml:space="preserve">strömen </w:t>
            </w:r>
            <w:r w:rsidRPr="009A4120">
              <w:rPr>
                <w:rFonts w:ascii="Arial" w:hAnsi="Arial" w:cs="Arial"/>
                <w:sz w:val="20"/>
              </w:rPr>
              <w:t xml:space="preserve">ihrem Konzentrationsgradienten entsprechend in </w:t>
            </w:r>
            <w:r w:rsidR="00106670">
              <w:rPr>
                <w:rFonts w:ascii="Arial" w:hAnsi="Arial" w:cs="Arial"/>
                <w:sz w:val="20"/>
              </w:rPr>
              <w:t>die präsynaptische Endigung hinein.</w:t>
            </w:r>
          </w:p>
        </w:tc>
      </w:tr>
      <w:tr w:rsidR="00BD7F5C" w:rsidRPr="009A4120" w:rsidTr="00551C14">
        <w:trPr>
          <w:trHeight w:val="641"/>
        </w:trPr>
        <w:tc>
          <w:tcPr>
            <w:tcW w:w="1028" w:type="dxa"/>
            <w:vAlign w:val="center"/>
          </w:tcPr>
          <w:p w:rsidR="00BD7F5C" w:rsidRPr="009A4120" w:rsidRDefault="00BD7F5C" w:rsidP="00D65790">
            <w:pPr>
              <w:jc w:val="center"/>
              <w:rPr>
                <w:rFonts w:ascii="Arial" w:hAnsi="Arial" w:cs="Arial"/>
                <w:sz w:val="20"/>
              </w:rPr>
            </w:pPr>
            <w:r w:rsidRPr="009A4120">
              <w:rPr>
                <w:rFonts w:ascii="Arial" w:hAnsi="Arial" w:cs="Arial"/>
                <w:sz w:val="20"/>
              </w:rPr>
              <w:t>3</w:t>
            </w:r>
          </w:p>
        </w:tc>
        <w:tc>
          <w:tcPr>
            <w:tcW w:w="8200" w:type="dxa"/>
          </w:tcPr>
          <w:p w:rsidR="00BD7F5C" w:rsidRPr="009A4120" w:rsidRDefault="00BD7F5C" w:rsidP="00551C14">
            <w:pPr>
              <w:spacing w:before="60" w:after="60"/>
              <w:rPr>
                <w:rFonts w:ascii="Arial" w:hAnsi="Arial" w:cs="Arial"/>
                <w:sz w:val="20"/>
              </w:rPr>
            </w:pPr>
            <w:r w:rsidRPr="009A4120">
              <w:rPr>
                <w:rFonts w:ascii="Arial" w:hAnsi="Arial" w:cs="Arial"/>
                <w:sz w:val="20"/>
              </w:rPr>
              <w:t xml:space="preserve">Die </w:t>
            </w:r>
            <w:proofErr w:type="spellStart"/>
            <w:r w:rsidRPr="009A4120">
              <w:rPr>
                <w:rFonts w:ascii="Arial" w:hAnsi="Arial" w:cs="Arial"/>
                <w:sz w:val="20"/>
              </w:rPr>
              <w:t>Calciumionen</w:t>
            </w:r>
            <w:proofErr w:type="spellEnd"/>
            <w:r w:rsidRPr="009A4120">
              <w:rPr>
                <w:rFonts w:ascii="Arial" w:hAnsi="Arial" w:cs="Arial"/>
                <w:sz w:val="20"/>
              </w:rPr>
              <w:t xml:space="preserve"> bewirken</w:t>
            </w:r>
            <w:r>
              <w:rPr>
                <w:rFonts w:ascii="Arial" w:hAnsi="Arial" w:cs="Arial"/>
                <w:sz w:val="20"/>
              </w:rPr>
              <w:t xml:space="preserve">, dass </w:t>
            </w:r>
            <w:r w:rsidRPr="009A4120">
              <w:rPr>
                <w:rFonts w:ascii="Arial" w:hAnsi="Arial" w:cs="Arial"/>
                <w:sz w:val="20"/>
              </w:rPr>
              <w:t>mit Neurotransmitter</w:t>
            </w:r>
            <w:r>
              <w:rPr>
                <w:rFonts w:ascii="Arial" w:hAnsi="Arial" w:cs="Arial"/>
                <w:sz w:val="20"/>
              </w:rPr>
              <w:t>n</w:t>
            </w:r>
            <w:r w:rsidRPr="009A4120">
              <w:rPr>
                <w:rFonts w:ascii="Arial" w:hAnsi="Arial" w:cs="Arial"/>
                <w:sz w:val="20"/>
              </w:rPr>
              <w:t xml:space="preserve"> (hier: </w:t>
            </w:r>
            <w:r w:rsidRPr="009A4120">
              <w:rPr>
                <w:rFonts w:ascii="Arial" w:hAnsi="Arial" w:cs="Arial"/>
                <w:b/>
                <w:sz w:val="20"/>
              </w:rPr>
              <w:t>Acetylcholin</w:t>
            </w:r>
            <w:r>
              <w:rPr>
                <w:rFonts w:ascii="Arial" w:hAnsi="Arial" w:cs="Arial"/>
                <w:sz w:val="20"/>
              </w:rPr>
              <w:t xml:space="preserve">) gefüllte </w:t>
            </w:r>
            <w:r w:rsidRPr="009A4120">
              <w:rPr>
                <w:rFonts w:ascii="Arial" w:hAnsi="Arial" w:cs="Arial"/>
                <w:b/>
                <w:sz w:val="20"/>
              </w:rPr>
              <w:t>V</w:t>
            </w:r>
            <w:r>
              <w:rPr>
                <w:rFonts w:ascii="Arial" w:hAnsi="Arial" w:cs="Arial"/>
                <w:b/>
                <w:sz w:val="20"/>
              </w:rPr>
              <w:t xml:space="preserve">esikel </w:t>
            </w:r>
            <w:r>
              <w:rPr>
                <w:rFonts w:ascii="Arial" w:hAnsi="Arial" w:cs="Arial"/>
                <w:sz w:val="20"/>
              </w:rPr>
              <w:t xml:space="preserve">zur </w:t>
            </w:r>
            <w:r w:rsidR="004C13C5">
              <w:rPr>
                <w:rFonts w:ascii="Arial" w:hAnsi="Arial" w:cs="Arial"/>
                <w:sz w:val="20"/>
              </w:rPr>
              <w:t>präsynaptischen Membran transportiert werden</w:t>
            </w:r>
            <w:r w:rsidR="00551C14">
              <w:rPr>
                <w:rFonts w:ascii="Arial" w:hAnsi="Arial" w:cs="Arial"/>
                <w:sz w:val="20"/>
              </w:rPr>
              <w:t xml:space="preserve"> und mit ihr verschmelzen.</w:t>
            </w:r>
          </w:p>
        </w:tc>
      </w:tr>
      <w:tr w:rsidR="00BD7F5C" w:rsidRPr="009A4120" w:rsidTr="00D65790">
        <w:trPr>
          <w:trHeight w:val="615"/>
        </w:trPr>
        <w:tc>
          <w:tcPr>
            <w:tcW w:w="1028" w:type="dxa"/>
            <w:vAlign w:val="center"/>
          </w:tcPr>
          <w:p w:rsidR="00BD7F5C" w:rsidRDefault="00D65790" w:rsidP="00D65790">
            <w:pPr>
              <w:jc w:val="center"/>
              <w:rPr>
                <w:rFonts w:ascii="Arial" w:hAnsi="Arial" w:cs="Arial"/>
                <w:sz w:val="20"/>
              </w:rPr>
            </w:pPr>
            <w:r>
              <w:rPr>
                <w:rFonts w:ascii="Arial" w:hAnsi="Arial" w:cs="Arial"/>
                <w:sz w:val="20"/>
              </w:rPr>
              <w:t>4</w:t>
            </w:r>
          </w:p>
        </w:tc>
        <w:tc>
          <w:tcPr>
            <w:tcW w:w="8200" w:type="dxa"/>
          </w:tcPr>
          <w:p w:rsidR="00BD7F5C" w:rsidRPr="009A4120" w:rsidRDefault="00BD7F5C" w:rsidP="005E013A">
            <w:pPr>
              <w:spacing w:before="60" w:after="60"/>
              <w:rPr>
                <w:rFonts w:ascii="Arial" w:hAnsi="Arial" w:cs="Arial"/>
                <w:sz w:val="20"/>
              </w:rPr>
            </w:pPr>
            <w:r w:rsidRPr="009A4120">
              <w:rPr>
                <w:rFonts w:ascii="Arial" w:hAnsi="Arial" w:cs="Arial"/>
                <w:sz w:val="20"/>
              </w:rPr>
              <w:t>So werden</w:t>
            </w:r>
            <w:r w:rsidR="00AC2890">
              <w:rPr>
                <w:rFonts w:ascii="Arial" w:hAnsi="Arial" w:cs="Arial"/>
                <w:sz w:val="20"/>
              </w:rPr>
              <w:t xml:space="preserve"> durch</w:t>
            </w:r>
            <w:r w:rsidR="005E013A">
              <w:rPr>
                <w:rFonts w:ascii="Arial" w:hAnsi="Arial" w:cs="Arial"/>
                <w:sz w:val="20"/>
              </w:rPr>
              <w:t xml:space="preserve"> </w:t>
            </w:r>
            <w:proofErr w:type="spellStart"/>
            <w:r w:rsidR="005E013A">
              <w:rPr>
                <w:rFonts w:ascii="Arial" w:hAnsi="Arial" w:cs="Arial"/>
                <w:sz w:val="20"/>
              </w:rPr>
              <w:t>Exocytose</w:t>
            </w:r>
            <w:proofErr w:type="spellEnd"/>
            <w:r w:rsidR="005E013A">
              <w:rPr>
                <w:rFonts w:ascii="Arial" w:hAnsi="Arial" w:cs="Arial"/>
                <w:sz w:val="20"/>
              </w:rPr>
              <w:t xml:space="preserve"> </w:t>
            </w:r>
            <w:r w:rsidRPr="009A4120">
              <w:rPr>
                <w:rFonts w:ascii="Arial" w:hAnsi="Arial" w:cs="Arial"/>
                <w:sz w:val="20"/>
              </w:rPr>
              <w:t>pro Vesikel ca. 5.000 Moleküle des Neurotransmitters</w:t>
            </w:r>
            <w:r w:rsidR="005E013A">
              <w:rPr>
                <w:rFonts w:ascii="Arial" w:hAnsi="Arial" w:cs="Arial"/>
                <w:sz w:val="20"/>
              </w:rPr>
              <w:t xml:space="preserve"> </w:t>
            </w:r>
            <w:r w:rsidRPr="009A4120">
              <w:rPr>
                <w:rFonts w:ascii="Arial" w:hAnsi="Arial" w:cs="Arial"/>
                <w:sz w:val="20"/>
              </w:rPr>
              <w:t>in den synaptischen Spalt ausgeschüttet.</w:t>
            </w:r>
          </w:p>
        </w:tc>
      </w:tr>
      <w:tr w:rsidR="009A4120" w:rsidRPr="009A4120" w:rsidTr="00D65790">
        <w:tc>
          <w:tcPr>
            <w:tcW w:w="1028" w:type="dxa"/>
            <w:vAlign w:val="center"/>
          </w:tcPr>
          <w:p w:rsidR="009A4120" w:rsidRPr="009A4120" w:rsidRDefault="00AC2890" w:rsidP="00D65790">
            <w:pPr>
              <w:jc w:val="center"/>
              <w:rPr>
                <w:rFonts w:ascii="Arial" w:hAnsi="Arial" w:cs="Arial"/>
                <w:sz w:val="20"/>
              </w:rPr>
            </w:pPr>
            <w:r>
              <w:rPr>
                <w:rFonts w:ascii="Arial" w:hAnsi="Arial" w:cs="Arial"/>
                <w:sz w:val="20"/>
              </w:rPr>
              <w:t>5</w:t>
            </w:r>
          </w:p>
        </w:tc>
        <w:tc>
          <w:tcPr>
            <w:tcW w:w="8200" w:type="dxa"/>
          </w:tcPr>
          <w:p w:rsidR="009A4120" w:rsidRPr="009A4120" w:rsidRDefault="009A4120" w:rsidP="00D65790">
            <w:pPr>
              <w:spacing w:before="60" w:after="60"/>
              <w:rPr>
                <w:rFonts w:ascii="Arial" w:hAnsi="Arial" w:cs="Arial"/>
                <w:sz w:val="20"/>
              </w:rPr>
            </w:pPr>
            <w:r w:rsidRPr="009A4120">
              <w:rPr>
                <w:rFonts w:ascii="Arial" w:hAnsi="Arial" w:cs="Arial"/>
                <w:sz w:val="20"/>
              </w:rPr>
              <w:t>Die Neurotransmitter-Moleküle (hier: Acetylcholin) diffundieren binnen 0,1 Millisekunden durch den synaptischen Spalt zu der postsynaptischen Membran. In der postsy</w:t>
            </w:r>
            <w:r w:rsidR="00E4468E">
              <w:rPr>
                <w:rFonts w:ascii="Arial" w:hAnsi="Arial" w:cs="Arial"/>
                <w:sz w:val="20"/>
              </w:rPr>
              <w:t>n</w:t>
            </w:r>
            <w:r w:rsidRPr="009A4120">
              <w:rPr>
                <w:rFonts w:ascii="Arial" w:hAnsi="Arial" w:cs="Arial"/>
                <w:sz w:val="20"/>
              </w:rPr>
              <w:t xml:space="preserve">aptischen </w:t>
            </w:r>
            <w:r w:rsidR="00E4468E">
              <w:rPr>
                <w:rFonts w:ascii="Arial" w:hAnsi="Arial" w:cs="Arial"/>
                <w:sz w:val="20"/>
              </w:rPr>
              <w:t xml:space="preserve">Membran </w:t>
            </w:r>
            <w:r w:rsidRPr="009A4120">
              <w:rPr>
                <w:rFonts w:ascii="Arial" w:hAnsi="Arial" w:cs="Arial"/>
                <w:sz w:val="20"/>
              </w:rPr>
              <w:t xml:space="preserve">befinden sich </w:t>
            </w:r>
            <w:proofErr w:type="spellStart"/>
            <w:r w:rsidRPr="009A4120">
              <w:rPr>
                <w:rFonts w:ascii="Arial" w:hAnsi="Arial" w:cs="Arial"/>
                <w:b/>
                <w:sz w:val="20"/>
              </w:rPr>
              <w:t>ligandengesteuerte</w:t>
            </w:r>
            <w:proofErr w:type="spellEnd"/>
            <w:r w:rsidRPr="009A4120">
              <w:rPr>
                <w:rFonts w:ascii="Arial" w:hAnsi="Arial" w:cs="Arial"/>
                <w:b/>
                <w:sz w:val="20"/>
              </w:rPr>
              <w:t xml:space="preserve"> Natriumionen-Kanäle</w:t>
            </w:r>
            <w:r w:rsidRPr="009A4120">
              <w:rPr>
                <w:rFonts w:ascii="Arial" w:hAnsi="Arial" w:cs="Arial"/>
                <w:sz w:val="20"/>
              </w:rPr>
              <w:t>.</w:t>
            </w:r>
          </w:p>
        </w:tc>
      </w:tr>
      <w:tr w:rsidR="009A4120" w:rsidRPr="009A4120" w:rsidTr="00D65790">
        <w:tc>
          <w:tcPr>
            <w:tcW w:w="1028" w:type="dxa"/>
            <w:vAlign w:val="center"/>
          </w:tcPr>
          <w:p w:rsidR="009A4120" w:rsidRPr="009A4120" w:rsidRDefault="00AC2890" w:rsidP="00D65790">
            <w:pPr>
              <w:jc w:val="center"/>
              <w:rPr>
                <w:rFonts w:ascii="Arial" w:hAnsi="Arial" w:cs="Arial"/>
                <w:sz w:val="20"/>
              </w:rPr>
            </w:pPr>
            <w:r>
              <w:rPr>
                <w:rFonts w:ascii="Arial" w:hAnsi="Arial" w:cs="Arial"/>
                <w:sz w:val="20"/>
              </w:rPr>
              <w:t>6</w:t>
            </w:r>
          </w:p>
        </w:tc>
        <w:tc>
          <w:tcPr>
            <w:tcW w:w="8200" w:type="dxa"/>
          </w:tcPr>
          <w:p w:rsidR="009A4120" w:rsidRPr="009A4120" w:rsidRDefault="009A4120" w:rsidP="00D057A6">
            <w:pPr>
              <w:spacing w:before="60" w:after="60"/>
              <w:rPr>
                <w:rFonts w:ascii="Arial" w:hAnsi="Arial" w:cs="Arial"/>
                <w:sz w:val="20"/>
              </w:rPr>
            </w:pPr>
            <w:r w:rsidRPr="009A4120">
              <w:rPr>
                <w:rFonts w:ascii="Arial" w:hAnsi="Arial" w:cs="Arial"/>
                <w:sz w:val="20"/>
              </w:rPr>
              <w:t>Bindet ein</w:t>
            </w:r>
            <w:r w:rsidR="00BD7F5C">
              <w:rPr>
                <w:rFonts w:ascii="Arial" w:hAnsi="Arial" w:cs="Arial"/>
                <w:sz w:val="20"/>
              </w:rPr>
              <w:t xml:space="preserve"> Neurotransmittermolekül an den </w:t>
            </w:r>
            <w:r w:rsidRPr="009A4120">
              <w:rPr>
                <w:rFonts w:ascii="Arial" w:hAnsi="Arial" w:cs="Arial"/>
                <w:sz w:val="20"/>
              </w:rPr>
              <w:t xml:space="preserve">passenden </w:t>
            </w:r>
            <w:r w:rsidR="00BD7F5C">
              <w:rPr>
                <w:rFonts w:ascii="Arial" w:hAnsi="Arial" w:cs="Arial"/>
                <w:sz w:val="20"/>
              </w:rPr>
              <w:t>Rezeptor</w:t>
            </w:r>
            <w:r w:rsidRPr="009A4120">
              <w:rPr>
                <w:rFonts w:ascii="Arial" w:hAnsi="Arial" w:cs="Arial"/>
                <w:sz w:val="20"/>
              </w:rPr>
              <w:t xml:space="preserve"> ei</w:t>
            </w:r>
            <w:r w:rsidR="00BD7F5C">
              <w:rPr>
                <w:rFonts w:ascii="Arial" w:hAnsi="Arial" w:cs="Arial"/>
                <w:sz w:val="20"/>
              </w:rPr>
              <w:t>nes Natriumionen-Kanals, wird der Kanal geöffnet</w:t>
            </w:r>
            <w:r w:rsidRPr="009A4120">
              <w:rPr>
                <w:rFonts w:ascii="Arial" w:hAnsi="Arial" w:cs="Arial"/>
                <w:sz w:val="20"/>
              </w:rPr>
              <w:t xml:space="preserve">. </w:t>
            </w:r>
            <w:r w:rsidR="000E45EF">
              <w:rPr>
                <w:rFonts w:ascii="Arial" w:hAnsi="Arial" w:cs="Arial"/>
                <w:sz w:val="20"/>
              </w:rPr>
              <w:br/>
            </w:r>
            <w:r w:rsidR="000E45EF" w:rsidRPr="009A4120">
              <w:rPr>
                <w:rFonts w:ascii="Arial" w:hAnsi="Arial" w:cs="Arial"/>
                <w:sz w:val="20"/>
              </w:rPr>
              <w:t xml:space="preserve">Es kommt zum Einstrom von </w:t>
            </w:r>
            <w:r w:rsidR="000E45EF" w:rsidRPr="009A4120">
              <w:rPr>
                <w:rFonts w:ascii="Arial" w:hAnsi="Arial" w:cs="Arial"/>
                <w:b/>
                <w:sz w:val="20"/>
              </w:rPr>
              <w:t>Natriumionen</w:t>
            </w:r>
            <w:r w:rsidR="000E45EF" w:rsidRPr="009A4120">
              <w:rPr>
                <w:rFonts w:ascii="Arial" w:hAnsi="Arial" w:cs="Arial"/>
                <w:sz w:val="20"/>
              </w:rPr>
              <w:t xml:space="preserve"> in das postsynap</w:t>
            </w:r>
            <w:r w:rsidR="000E45EF">
              <w:rPr>
                <w:rFonts w:ascii="Arial" w:hAnsi="Arial" w:cs="Arial"/>
                <w:sz w:val="20"/>
              </w:rPr>
              <w:t xml:space="preserve">tischen </w:t>
            </w:r>
            <w:proofErr w:type="spellStart"/>
            <w:r w:rsidR="000E45EF">
              <w:rPr>
                <w:rFonts w:ascii="Arial" w:hAnsi="Arial" w:cs="Arial"/>
                <w:sz w:val="20"/>
              </w:rPr>
              <w:t>Cytoplasma</w:t>
            </w:r>
            <w:proofErr w:type="spellEnd"/>
            <w:r w:rsidR="000E45EF">
              <w:rPr>
                <w:rFonts w:ascii="Arial" w:hAnsi="Arial" w:cs="Arial"/>
                <w:sz w:val="20"/>
              </w:rPr>
              <w:t>. Dadurch wird die postsynaptischen Membran depolarisiert: Es entsteht ein p</w:t>
            </w:r>
            <w:r w:rsidR="000E45EF" w:rsidRPr="009A4120">
              <w:rPr>
                <w:rFonts w:ascii="Arial" w:hAnsi="Arial" w:cs="Arial"/>
                <w:sz w:val="20"/>
              </w:rPr>
              <w:t>ostsynaptisches Potenzial.</w:t>
            </w:r>
            <w:r w:rsidR="00D057A6">
              <w:rPr>
                <w:rFonts w:ascii="Arial" w:hAnsi="Arial" w:cs="Arial"/>
                <w:sz w:val="20"/>
              </w:rPr>
              <w:t xml:space="preserve"> </w:t>
            </w:r>
            <w:r w:rsidR="00D057A6">
              <w:rPr>
                <w:rFonts w:ascii="Arial" w:hAnsi="Arial" w:cs="Arial"/>
                <w:sz w:val="20"/>
              </w:rPr>
              <w:br/>
              <w:t>Wenn das postsynaptische Potenz</w:t>
            </w:r>
            <w:r w:rsidR="00C71DB6">
              <w:rPr>
                <w:rFonts w:ascii="Arial" w:hAnsi="Arial" w:cs="Arial"/>
                <w:sz w:val="20"/>
              </w:rPr>
              <w:t xml:space="preserve">ial </w:t>
            </w:r>
            <w:proofErr w:type="spellStart"/>
            <w:r w:rsidR="00C71DB6">
              <w:rPr>
                <w:rFonts w:ascii="Arial" w:hAnsi="Arial" w:cs="Arial"/>
                <w:sz w:val="20"/>
              </w:rPr>
              <w:t>überschwellig</w:t>
            </w:r>
            <w:proofErr w:type="spellEnd"/>
            <w:r w:rsidR="00C71DB6">
              <w:rPr>
                <w:rFonts w:ascii="Arial" w:hAnsi="Arial" w:cs="Arial"/>
                <w:sz w:val="20"/>
              </w:rPr>
              <w:t xml:space="preserve"> ist,</w:t>
            </w:r>
            <w:r w:rsidR="00D46AD9">
              <w:rPr>
                <w:rFonts w:ascii="Arial" w:hAnsi="Arial" w:cs="Arial"/>
                <w:sz w:val="20"/>
              </w:rPr>
              <w:t xml:space="preserve"> </w:t>
            </w:r>
            <w:r w:rsidR="00C71DB6">
              <w:rPr>
                <w:rFonts w:ascii="Arial" w:hAnsi="Arial" w:cs="Arial"/>
                <w:sz w:val="20"/>
              </w:rPr>
              <w:t xml:space="preserve">wird </w:t>
            </w:r>
            <w:r w:rsidR="000E45EF">
              <w:rPr>
                <w:rFonts w:ascii="Arial" w:hAnsi="Arial" w:cs="Arial"/>
                <w:sz w:val="20"/>
              </w:rPr>
              <w:t xml:space="preserve">ein Aktionspotenzial </w:t>
            </w:r>
            <w:r w:rsidR="00D46AD9">
              <w:rPr>
                <w:rFonts w:ascii="Arial" w:hAnsi="Arial" w:cs="Arial"/>
                <w:sz w:val="20"/>
              </w:rPr>
              <w:t xml:space="preserve">generiert </w:t>
            </w:r>
            <w:r w:rsidR="000E45EF">
              <w:rPr>
                <w:rFonts w:ascii="Arial" w:hAnsi="Arial" w:cs="Arial"/>
                <w:sz w:val="20"/>
              </w:rPr>
              <w:t>und das Signal wird weitergeleitet.</w:t>
            </w:r>
          </w:p>
        </w:tc>
      </w:tr>
      <w:tr w:rsidR="000E45EF" w:rsidRPr="009A4120" w:rsidTr="00D65790">
        <w:tc>
          <w:tcPr>
            <w:tcW w:w="1028" w:type="dxa"/>
            <w:vAlign w:val="center"/>
          </w:tcPr>
          <w:p w:rsidR="000E45EF" w:rsidRDefault="000E45EF" w:rsidP="00D65790">
            <w:pPr>
              <w:jc w:val="center"/>
              <w:rPr>
                <w:rFonts w:ascii="Arial" w:hAnsi="Arial" w:cs="Arial"/>
                <w:sz w:val="20"/>
              </w:rPr>
            </w:pPr>
            <w:r>
              <w:rPr>
                <w:rFonts w:ascii="Arial" w:hAnsi="Arial" w:cs="Arial"/>
                <w:sz w:val="20"/>
              </w:rPr>
              <w:t>7</w:t>
            </w:r>
          </w:p>
        </w:tc>
        <w:tc>
          <w:tcPr>
            <w:tcW w:w="8200" w:type="dxa"/>
          </w:tcPr>
          <w:p w:rsidR="000E45EF" w:rsidRPr="009A4120" w:rsidRDefault="000E45EF" w:rsidP="00450B10">
            <w:pPr>
              <w:spacing w:before="60" w:after="60"/>
              <w:rPr>
                <w:rFonts w:ascii="Arial" w:hAnsi="Arial" w:cs="Arial"/>
                <w:sz w:val="20"/>
              </w:rPr>
            </w:pPr>
            <w:r w:rsidRPr="009A4120">
              <w:rPr>
                <w:rFonts w:ascii="Arial" w:hAnsi="Arial" w:cs="Arial"/>
                <w:sz w:val="20"/>
              </w:rPr>
              <w:t xml:space="preserve">Das Enzym </w:t>
            </w:r>
            <w:proofErr w:type="spellStart"/>
            <w:r w:rsidRPr="009A4120">
              <w:rPr>
                <w:rFonts w:ascii="Arial" w:hAnsi="Arial" w:cs="Arial"/>
                <w:b/>
                <w:sz w:val="20"/>
              </w:rPr>
              <w:t>Acetylcholinesterase</w:t>
            </w:r>
            <w:proofErr w:type="spellEnd"/>
            <w:r>
              <w:rPr>
                <w:rFonts w:ascii="Arial" w:hAnsi="Arial" w:cs="Arial"/>
                <w:sz w:val="20"/>
              </w:rPr>
              <w:t xml:space="preserve"> spaltet Ace</w:t>
            </w:r>
            <w:r w:rsidRPr="009A4120">
              <w:rPr>
                <w:rFonts w:ascii="Arial" w:hAnsi="Arial" w:cs="Arial"/>
                <w:sz w:val="20"/>
              </w:rPr>
              <w:t xml:space="preserve">tylcholin in seine Bestandteile </w:t>
            </w:r>
            <w:r w:rsidRPr="009A4120">
              <w:rPr>
                <w:rFonts w:ascii="Arial" w:hAnsi="Arial" w:cs="Arial"/>
                <w:b/>
                <w:sz w:val="20"/>
              </w:rPr>
              <w:t xml:space="preserve">Acetat und </w:t>
            </w:r>
            <w:proofErr w:type="spellStart"/>
            <w:r w:rsidRPr="009A4120">
              <w:rPr>
                <w:rFonts w:ascii="Arial" w:hAnsi="Arial" w:cs="Arial"/>
                <w:b/>
                <w:sz w:val="20"/>
              </w:rPr>
              <w:t>Cholin</w:t>
            </w:r>
            <w:proofErr w:type="spellEnd"/>
            <w:r w:rsidRPr="009A4120">
              <w:rPr>
                <w:rFonts w:ascii="Arial" w:hAnsi="Arial" w:cs="Arial"/>
                <w:sz w:val="20"/>
              </w:rPr>
              <w:t>.</w:t>
            </w:r>
          </w:p>
        </w:tc>
      </w:tr>
      <w:tr w:rsidR="000E45EF" w:rsidRPr="009A4120" w:rsidTr="00D65790">
        <w:tc>
          <w:tcPr>
            <w:tcW w:w="1028" w:type="dxa"/>
            <w:vAlign w:val="center"/>
          </w:tcPr>
          <w:p w:rsidR="000E45EF" w:rsidRDefault="000E45EF" w:rsidP="00D65790">
            <w:pPr>
              <w:jc w:val="center"/>
              <w:rPr>
                <w:rFonts w:ascii="Arial" w:hAnsi="Arial" w:cs="Arial"/>
                <w:sz w:val="20"/>
              </w:rPr>
            </w:pPr>
            <w:r>
              <w:rPr>
                <w:rFonts w:ascii="Arial" w:hAnsi="Arial" w:cs="Arial"/>
                <w:sz w:val="20"/>
              </w:rPr>
              <w:t>8</w:t>
            </w:r>
          </w:p>
        </w:tc>
        <w:tc>
          <w:tcPr>
            <w:tcW w:w="8200" w:type="dxa"/>
          </w:tcPr>
          <w:p w:rsidR="000E45EF" w:rsidRPr="009A4120" w:rsidRDefault="000E45EF" w:rsidP="00D65790">
            <w:pPr>
              <w:spacing w:before="60" w:after="60"/>
              <w:rPr>
                <w:rFonts w:ascii="Arial" w:hAnsi="Arial" w:cs="Arial"/>
                <w:sz w:val="20"/>
              </w:rPr>
            </w:pPr>
            <w:r>
              <w:rPr>
                <w:rFonts w:ascii="Arial" w:hAnsi="Arial" w:cs="Arial"/>
                <w:sz w:val="20"/>
              </w:rPr>
              <w:t xml:space="preserve">Das </w:t>
            </w:r>
            <w:proofErr w:type="spellStart"/>
            <w:r>
              <w:rPr>
                <w:rFonts w:ascii="Arial" w:hAnsi="Arial" w:cs="Arial"/>
                <w:sz w:val="20"/>
              </w:rPr>
              <w:t>Cholin</w:t>
            </w:r>
            <w:proofErr w:type="spellEnd"/>
            <w:r>
              <w:rPr>
                <w:rFonts w:ascii="Arial" w:hAnsi="Arial" w:cs="Arial"/>
                <w:sz w:val="20"/>
              </w:rPr>
              <w:t xml:space="preserve"> wird wieder in die präsynaptische Endigung </w:t>
            </w:r>
            <w:r w:rsidRPr="009A4120">
              <w:rPr>
                <w:rFonts w:ascii="Arial" w:hAnsi="Arial" w:cs="Arial"/>
                <w:sz w:val="20"/>
              </w:rPr>
              <w:t xml:space="preserve"> transportiert.</w:t>
            </w:r>
          </w:p>
        </w:tc>
      </w:tr>
      <w:tr w:rsidR="000E45EF" w:rsidRPr="009A4120" w:rsidTr="00FC1D9B">
        <w:tc>
          <w:tcPr>
            <w:tcW w:w="1028" w:type="dxa"/>
            <w:vAlign w:val="center"/>
          </w:tcPr>
          <w:p w:rsidR="000E45EF" w:rsidRPr="009A4120" w:rsidRDefault="000E45EF" w:rsidP="00FC1D9B">
            <w:pPr>
              <w:jc w:val="center"/>
              <w:rPr>
                <w:rFonts w:ascii="Arial" w:hAnsi="Arial" w:cs="Arial"/>
                <w:sz w:val="20"/>
              </w:rPr>
            </w:pPr>
            <w:r>
              <w:rPr>
                <w:rFonts w:ascii="Arial" w:hAnsi="Arial" w:cs="Arial"/>
                <w:sz w:val="20"/>
              </w:rPr>
              <w:t>9</w:t>
            </w:r>
          </w:p>
        </w:tc>
        <w:tc>
          <w:tcPr>
            <w:tcW w:w="8200" w:type="dxa"/>
          </w:tcPr>
          <w:p w:rsidR="000E45EF" w:rsidRPr="009A4120" w:rsidRDefault="000E45EF" w:rsidP="00450B10">
            <w:pPr>
              <w:spacing w:before="60" w:after="60"/>
              <w:rPr>
                <w:rFonts w:ascii="Arial" w:hAnsi="Arial" w:cs="Arial"/>
                <w:sz w:val="20"/>
              </w:rPr>
            </w:pPr>
            <w:r w:rsidRPr="00265372">
              <w:rPr>
                <w:rFonts w:ascii="Arial" w:hAnsi="Arial" w:cs="Arial"/>
                <w:sz w:val="20"/>
              </w:rPr>
              <w:t xml:space="preserve">In der präsynaptischen Endigung verknüpft das Enzym </w:t>
            </w:r>
            <w:proofErr w:type="spellStart"/>
            <w:r w:rsidRPr="00265372">
              <w:rPr>
                <w:rFonts w:ascii="Arial" w:hAnsi="Arial" w:cs="Arial"/>
                <w:b/>
                <w:sz w:val="20"/>
              </w:rPr>
              <w:t>Cholin-Acetyltransferase</w:t>
            </w:r>
            <w:proofErr w:type="spellEnd"/>
            <w:r w:rsidRPr="00265372">
              <w:rPr>
                <w:rFonts w:ascii="Arial" w:hAnsi="Arial" w:cs="Arial"/>
                <w:sz w:val="20"/>
              </w:rPr>
              <w:t xml:space="preserve"> das </w:t>
            </w:r>
            <w:proofErr w:type="spellStart"/>
            <w:r w:rsidRPr="00265372">
              <w:rPr>
                <w:rFonts w:ascii="Arial" w:hAnsi="Arial" w:cs="Arial"/>
                <w:sz w:val="20"/>
              </w:rPr>
              <w:t>Cholin</w:t>
            </w:r>
            <w:proofErr w:type="spellEnd"/>
            <w:r w:rsidRPr="00265372">
              <w:rPr>
                <w:rFonts w:ascii="Arial" w:hAnsi="Arial" w:cs="Arial"/>
                <w:sz w:val="20"/>
              </w:rPr>
              <w:t xml:space="preserve"> wieder mit </w:t>
            </w:r>
            <w:proofErr w:type="spellStart"/>
            <w:r w:rsidRPr="00265372">
              <w:rPr>
                <w:rFonts w:ascii="Arial" w:hAnsi="Arial" w:cs="Arial"/>
                <w:sz w:val="20"/>
              </w:rPr>
              <w:t>Acetyl-CoA</w:t>
            </w:r>
            <w:proofErr w:type="spellEnd"/>
            <w:r w:rsidRPr="00265372">
              <w:rPr>
                <w:rFonts w:ascii="Arial" w:hAnsi="Arial" w:cs="Arial"/>
                <w:sz w:val="20"/>
              </w:rPr>
              <w:t xml:space="preserve"> aus den Mitochondrien zu Acetylcholin, das wiederum in Vesikeln gespeichert wird. </w:t>
            </w:r>
          </w:p>
        </w:tc>
      </w:tr>
    </w:tbl>
    <w:p w:rsidR="00E16BAE" w:rsidRDefault="00E16BAE" w:rsidP="00ED60DD">
      <w:pPr>
        <w:jc w:val="center"/>
        <w:rPr>
          <w:rFonts w:ascii="Arial" w:hAnsi="Arial" w:cs="Arial"/>
          <w:b/>
          <w:noProof/>
          <w:sz w:val="24"/>
          <w:lang w:eastAsia="de-DE"/>
        </w:rPr>
      </w:pPr>
    </w:p>
    <w:p w:rsidR="009A4120" w:rsidRPr="009A4120" w:rsidRDefault="00D63CB2" w:rsidP="00ED60DD">
      <w:pPr>
        <w:jc w:val="center"/>
        <w:rPr>
          <w:rFonts w:ascii="Arial" w:hAnsi="Arial" w:cs="Arial"/>
          <w:b/>
          <w:sz w:val="24"/>
        </w:rPr>
      </w:pPr>
      <w:r>
        <w:rPr>
          <w:rFonts w:ascii="Arial" w:hAnsi="Arial" w:cs="Arial"/>
          <w:b/>
          <w:noProof/>
          <w:sz w:val="24"/>
          <w:lang w:eastAsia="de-DE"/>
        </w:rPr>
        <w:lastRenderedPageBreak/>
        <w:drawing>
          <wp:inline distT="0" distB="0" distL="0" distR="0">
            <wp:extent cx="5760720" cy="26523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ösung Synaps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652395"/>
                    </a:xfrm>
                    <a:prstGeom prst="rect">
                      <a:avLst/>
                    </a:prstGeom>
                  </pic:spPr>
                </pic:pic>
              </a:graphicData>
            </a:graphic>
          </wp:inline>
        </w:drawing>
      </w:r>
    </w:p>
    <w:p w:rsidR="00ED60DD" w:rsidRDefault="00ED60DD" w:rsidP="00ED60DD">
      <w:pPr>
        <w:pStyle w:val="Listenabsatz"/>
        <w:ind w:left="360"/>
        <w:rPr>
          <w:rFonts w:ascii="Arial" w:hAnsi="Arial" w:cs="Arial"/>
          <w:b/>
          <w:sz w:val="24"/>
        </w:rPr>
      </w:pPr>
    </w:p>
    <w:p w:rsidR="006C7CD9" w:rsidRDefault="006C7CD9" w:rsidP="008E5A0B">
      <w:pPr>
        <w:jc w:val="both"/>
      </w:pPr>
    </w:p>
    <w:sectPr w:rsidR="006C7CD9">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43" w:rsidRDefault="00C36243" w:rsidP="00657779">
      <w:pPr>
        <w:spacing w:after="0" w:line="240" w:lineRule="auto"/>
      </w:pPr>
      <w:r>
        <w:separator/>
      </w:r>
    </w:p>
  </w:endnote>
  <w:endnote w:type="continuationSeparator" w:id="0">
    <w:p w:rsidR="00C36243" w:rsidRDefault="00C36243" w:rsidP="0065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43" w:rsidRDefault="00C36243" w:rsidP="00657779">
      <w:pPr>
        <w:spacing w:after="0" w:line="240" w:lineRule="auto"/>
      </w:pPr>
      <w:r>
        <w:separator/>
      </w:r>
    </w:p>
  </w:footnote>
  <w:footnote w:type="continuationSeparator" w:id="0">
    <w:p w:rsidR="00C36243" w:rsidRDefault="00C36243" w:rsidP="00657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79" w:rsidRDefault="00657779">
    <w:pPr>
      <w:pStyle w:val="Kopfzeile"/>
    </w:pPr>
    <w:r>
      <w:rPr>
        <w:noProof/>
        <w:lang w:eastAsia="de-DE"/>
      </w:rPr>
      <mc:AlternateContent>
        <mc:Choice Requires="wps">
          <w:drawing>
            <wp:anchor distT="0" distB="0" distL="114300" distR="114300" simplePos="0" relativeHeight="251661312" behindDoc="0" locked="0" layoutInCell="1" allowOverlap="1" wp14:anchorId="085620F1" wp14:editId="6B3A60D7">
              <wp:simplePos x="0" y="0"/>
              <wp:positionH relativeFrom="column">
                <wp:posOffset>780379</wp:posOffset>
              </wp:positionH>
              <wp:positionV relativeFrom="paragraph">
                <wp:posOffset>-78946</wp:posOffset>
              </wp:positionV>
              <wp:extent cx="4091016" cy="295991"/>
              <wp:effectExtent l="0" t="0" r="5080"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016" cy="295991"/>
                      </a:xfrm>
                      <a:prstGeom prst="rect">
                        <a:avLst/>
                      </a:prstGeom>
                      <a:solidFill>
                        <a:schemeClr val="bg1">
                          <a:lumMod val="75000"/>
                        </a:schemeClr>
                      </a:solidFill>
                      <a:ln w="9525">
                        <a:noFill/>
                        <a:miter lim="800000"/>
                        <a:headEnd/>
                        <a:tailEnd/>
                      </a:ln>
                    </wps:spPr>
                    <wps:txbx>
                      <w:txbxContent>
                        <w:p w:rsidR="00657779" w:rsidRPr="009B2FF6" w:rsidRDefault="00657779" w:rsidP="00657779">
                          <w:pPr>
                            <w:rPr>
                              <w:rFonts w:ascii="Arial" w:hAnsi="Arial" w:cs="Arial"/>
                              <w:b/>
                              <w:sz w:val="24"/>
                            </w:rPr>
                          </w:pPr>
                          <w:r>
                            <w:rPr>
                              <w:rFonts w:ascii="Arial" w:hAnsi="Arial" w:cs="Arial"/>
                              <w:b/>
                              <w:sz w:val="24"/>
                            </w:rPr>
                            <w:t>Hinweise zum unterrichtlichen Einsatz und Lösungen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1.45pt;margin-top:-6.2pt;width:322.1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fuNAIAAEAEAAAOAAAAZHJzL2Uyb0RvYy54bWysU9tu2zAMfR+wfxD0vtjxkqY24hRdug4D&#10;ugvQ7gNkSY6FSaInKbGzrx8lp2m2vQ17EUSROiQPD9c3o9HkIJ1XYGs6n+WUSMtBKLur6ben+zfX&#10;lPjArGAarKzpUXp6s3n9aj30lSygAy2kIwhifTX0Ne1C6Kss87yThvkZ9NKiswVnWEDT7TLh2IDo&#10;RmdFnl9lAzjRO+DSe3y9m5x0k/DbVvLwpW29DETXFGsL6XTpbOKZbdas2jnWd4qfymD/UIVhymLS&#10;M9QdC4zsnfoLyijuwEMbZhxMBm2ruEw9YDfz/I9uHjvWy9QLkuP7M03+/8Hyz4evjihR07f5ihLL&#10;DA7pSY6hlVqQIvIz9L7CsMceA8P4Dkacc+rV9w/Av3tiYdsxu5O3zsHQSSawvnn8mV18nXB8BGmG&#10;TyAwDdsHSEBj60wkD+kgiI5zOp5ng6UQjo+LvJzn8ytKOPqKclmWUwpWPf/unQ8fJBgSLzV1OPuE&#10;zg4PPsRqWPUcEpN50ErcK62TEfUmt9qRA0OlNLupQ703WOr0tlrmedIL4iR5xvCE+huStmSoabks&#10;lim5hZgiqcyogFLXytT0GqEmMFZFwt5bkUICU3q6YxJtTwxG0ib6wtiMGBhpbUAckUsHk6RxBfHS&#10;gftJyYByrqn/sWdOUqI/WpxHOV8sov6TsViuCjTcpae59DDLEaqmgZLpug1pZyJVFm5xbq1KlL5U&#10;cqoVZZo4Oa1U3INLO0W9LP7mFwAAAP//AwBQSwMEFAAGAAgAAAAhABz32CveAAAACgEAAA8AAABk&#10;cnMvZG93bnJldi54bWxMj8FOwzAQRO9I/IO1SNxau6ZKkzROhSpV4ggpSBzdeEmixnZku234e5YT&#10;HEf7NPO22s12ZFcMcfBOwWopgKFrvRlcp+D9eFjkwGLSzujRO1TwjRF29f1dpUvjb+4Nr03qGJW4&#10;WGoFfUpTyXlse7Q6Lv2Ejm5fPlidKIaOm6BvVG5HLoXIuNWDo4VeT7jvsT03F6sgis8sL17zwz4X&#10;Lx9jY4smC0mpx4f5eQss4Zz+YPjVJ3WoyenkL85ENlKWsiBUwWIl18CI2GQbCeyk4GktgdcV//9C&#10;/QMAAP//AwBQSwECLQAUAAYACAAAACEAtoM4kv4AAADhAQAAEwAAAAAAAAAAAAAAAAAAAAAAW0Nv&#10;bnRlbnRfVHlwZXNdLnhtbFBLAQItABQABgAIAAAAIQA4/SH/1gAAAJQBAAALAAAAAAAAAAAAAAAA&#10;AC8BAABfcmVscy8ucmVsc1BLAQItABQABgAIAAAAIQCD9VfuNAIAAEAEAAAOAAAAAAAAAAAAAAAA&#10;AC4CAABkcnMvZTJvRG9jLnhtbFBLAQItABQABgAIAAAAIQAc99gr3gAAAAoBAAAPAAAAAAAAAAAA&#10;AAAAAI4EAABkcnMvZG93bnJldi54bWxQSwUGAAAAAAQABADzAAAAmQUAAAAA&#10;" fillcolor="#bfbfbf [2412]" stroked="f">
              <v:textbox>
                <w:txbxContent>
                  <w:p w:rsidR="00657779" w:rsidRPr="009B2FF6" w:rsidRDefault="00657779" w:rsidP="00657779">
                    <w:pPr>
                      <w:rPr>
                        <w:rFonts w:ascii="Arial" w:hAnsi="Arial" w:cs="Arial"/>
                        <w:b/>
                        <w:sz w:val="24"/>
                      </w:rPr>
                    </w:pPr>
                    <w:r>
                      <w:rPr>
                        <w:rFonts w:ascii="Arial" w:hAnsi="Arial" w:cs="Arial"/>
                        <w:b/>
                        <w:sz w:val="24"/>
                      </w:rPr>
                      <w:t>Hinweise zum unterrichtlichen Einsatz und Lösungen</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4DA33A4C" wp14:editId="0A00621C">
              <wp:simplePos x="0" y="0"/>
              <wp:positionH relativeFrom="column">
                <wp:posOffset>-54481</wp:posOffset>
              </wp:positionH>
              <wp:positionV relativeFrom="paragraph">
                <wp:posOffset>-146685</wp:posOffset>
              </wp:positionV>
              <wp:extent cx="5810250" cy="428625"/>
              <wp:effectExtent l="57150" t="38100" r="57150" b="85725"/>
              <wp:wrapNone/>
              <wp:docPr id="1" name="Rechteck 1"/>
              <wp:cNvGraphicFramePr/>
              <a:graphic xmlns:a="http://schemas.openxmlformats.org/drawingml/2006/main">
                <a:graphicData uri="http://schemas.microsoft.com/office/word/2010/wordprocessingShape">
                  <wps:wsp>
                    <wps:cNvSpPr/>
                    <wps:spPr>
                      <a:xfrm>
                        <a:off x="0" y="0"/>
                        <a:ext cx="5810250" cy="428625"/>
                      </a:xfrm>
                      <a:prstGeom prst="rect">
                        <a:avLst/>
                      </a:prstGeom>
                      <a:solidFill>
                        <a:schemeClr val="bg1">
                          <a:lumMod val="7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4.3pt;margin-top:-11.55pt;width:457.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3TiAIAAHgFAAAOAAAAZHJzL2Uyb0RvYy54bWysVFFP2zAQfp+0/2D5fSSNWmAVKapATJMY&#10;Q8DEs+vYjYXt82y3affrd3bSwNgmpGkvic/33Z3v7rs7O98ZTbbCBwW2ppOjkhJhOTTKrmv67eHq&#10;wyklITLbMA1W1HQvAj1fvH931rm5qKAF3QhP0IkN887VtI3RzYsi8FYYFo7ACYtKCd6wiKJfF41n&#10;HXo3uqjK8rjowDfOAxch4O1lr6SL7F9KweNXKYOIRNcU3xbz1+fvKn2LxRmbrz1zreLDM9g/vMIw&#10;ZTHo6OqSRUY2Xv3myijuIYCMRxxMAVIqLnIOmM2kfJXNfcucyLlgcYIbyxT+n1t+s731RDXYO0os&#10;M9iiO8HbKPgTmaTqdC7MEXTvbv0gBTymVHfSm/THJMguV3Q/VlTsIuF4OTudlNUMC89RN61Oj6tZ&#10;clo8Wzsf4icBhqRDTT12LBeSba9D7KEHSAoWQKvmSmmdhcQScaE92TLs72o9yaZ6Y75A09+dzMoy&#10;dxlDZlIleH7AL560Tf4sJM990HRTpOT7dPMp7rVIOG3vhMSiYYJ9xNFzH7R5yqXDkBmZTCQ6Ho2q&#10;/My/Gg3YZCYyhUfDN6KN6BwRbBwNjbLg34ja4w9Z97mmtFfQ7JEjHvrhCY5fKezVNQvxlnmcFmwv&#10;boD4FT9SQ1dTGE6UtOB//Ok+4ZHEqKWkw+mrafi+YV5Qoj9bpPfHyXSaxjUL09lJhYJ/qVm91NiN&#10;uQAkAFIYX5ePCR/14Sg9mEdcFMsUFVXMcoxdUx79QbiI/VbAVcPFcplhOKKOxWt77/ih04mLD7tH&#10;5t1A2IhUv4HDpLL5K9722NQPC8tNBKkyqZ/rOtQbxzuzclhFaX+8lDPqeWEufgIAAP//AwBQSwME&#10;FAAGAAgAAAAhANn+bxTfAAAACQEAAA8AAABkcnMvZG93bnJldi54bWxMj8FqwzAMhu+DvYPRYJfS&#10;2klNSNM4JQx6HGztYFc3VpPQWM5it83eft5pOwmhj1/fX+5mO7AbTr53pCBZCWBIjTM9tQo+jvtl&#10;DswHTUYPjlDBN3rYVY8PpS6Mu9M73g6hZTGEfKEVdCGMBee+6dBqv3IjUryd3WR1iOvUcjPpewy3&#10;A0+FyLjVPcUPnR7xpcPmcrhaBV9reV7UmG5ej26R9PnnXrzViVLPT3O9BRZwDn8w/OpHdaii08ld&#10;yXg2KFjmWSTjTNcJsAhsRCaBnRRIKYFXJf/foPoBAAD//wMAUEsBAi0AFAAGAAgAAAAhALaDOJL+&#10;AAAA4QEAABMAAAAAAAAAAAAAAAAAAAAAAFtDb250ZW50X1R5cGVzXS54bWxQSwECLQAUAAYACAAA&#10;ACEAOP0h/9YAAACUAQAACwAAAAAAAAAAAAAAAAAvAQAAX3JlbHMvLnJlbHNQSwECLQAUAAYACAAA&#10;ACEAQeIN04gCAAB4BQAADgAAAAAAAAAAAAAAAAAuAgAAZHJzL2Uyb0RvYy54bWxQSwECLQAUAAYA&#10;CAAAACEA2f5vFN8AAAAJAQAADwAAAAAAAAAAAAAAAADiBAAAZHJzL2Rvd25yZXYueG1sUEsFBgAA&#10;AAAEAAQA8wAAAO4FAAAAAA==&#10;" fillcolor="#bfbfbf [2412]" stroked="f">
              <v:shadow on="t" color="black" opacity="24903f" origin=",.5" offset="0,.55556mm"/>
            </v:rect>
          </w:pict>
        </mc:Fallback>
      </mc:AlternateContent>
    </w:r>
  </w:p>
  <w:p w:rsidR="00657779" w:rsidRDefault="006577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82EE3"/>
    <w:multiLevelType w:val="hybridMultilevel"/>
    <w:tmpl w:val="79E4AD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4125A7F"/>
    <w:multiLevelType w:val="hybridMultilevel"/>
    <w:tmpl w:val="E8DABAD8"/>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D9"/>
    <w:rsid w:val="00007356"/>
    <w:rsid w:val="000A0551"/>
    <w:rsid w:val="000E45EF"/>
    <w:rsid w:val="000F71AE"/>
    <w:rsid w:val="00106670"/>
    <w:rsid w:val="00187734"/>
    <w:rsid w:val="001B3D31"/>
    <w:rsid w:val="00203DD0"/>
    <w:rsid w:val="00217EF6"/>
    <w:rsid w:val="0026093E"/>
    <w:rsid w:val="00265372"/>
    <w:rsid w:val="0028656C"/>
    <w:rsid w:val="00427ED5"/>
    <w:rsid w:val="00461995"/>
    <w:rsid w:val="00483B32"/>
    <w:rsid w:val="0049598A"/>
    <w:rsid w:val="004C13C5"/>
    <w:rsid w:val="004F07D0"/>
    <w:rsid w:val="004F53A2"/>
    <w:rsid w:val="00522391"/>
    <w:rsid w:val="00551C14"/>
    <w:rsid w:val="005E013A"/>
    <w:rsid w:val="005F5BDE"/>
    <w:rsid w:val="00606549"/>
    <w:rsid w:val="00620DCF"/>
    <w:rsid w:val="00657779"/>
    <w:rsid w:val="0067606F"/>
    <w:rsid w:val="00680DD3"/>
    <w:rsid w:val="00683A7C"/>
    <w:rsid w:val="006B3BCB"/>
    <w:rsid w:val="006C7CD9"/>
    <w:rsid w:val="007D36D7"/>
    <w:rsid w:val="008E5A0B"/>
    <w:rsid w:val="00906C0F"/>
    <w:rsid w:val="00945DBB"/>
    <w:rsid w:val="009A4120"/>
    <w:rsid w:val="009B618B"/>
    <w:rsid w:val="009C20D6"/>
    <w:rsid w:val="009E1709"/>
    <w:rsid w:val="00AA7C06"/>
    <w:rsid w:val="00AB6FF2"/>
    <w:rsid w:val="00AC2890"/>
    <w:rsid w:val="00B35526"/>
    <w:rsid w:val="00BB7EE9"/>
    <w:rsid w:val="00BD1F0C"/>
    <w:rsid w:val="00BD7F5C"/>
    <w:rsid w:val="00C15F87"/>
    <w:rsid w:val="00C35CE5"/>
    <w:rsid w:val="00C36243"/>
    <w:rsid w:val="00C64CF8"/>
    <w:rsid w:val="00C71DB6"/>
    <w:rsid w:val="00D026C8"/>
    <w:rsid w:val="00D057A6"/>
    <w:rsid w:val="00D46AD9"/>
    <w:rsid w:val="00D63CB2"/>
    <w:rsid w:val="00D65790"/>
    <w:rsid w:val="00DC0594"/>
    <w:rsid w:val="00DE6354"/>
    <w:rsid w:val="00E021A5"/>
    <w:rsid w:val="00E16BAE"/>
    <w:rsid w:val="00E24FF8"/>
    <w:rsid w:val="00E34788"/>
    <w:rsid w:val="00E44503"/>
    <w:rsid w:val="00E4468E"/>
    <w:rsid w:val="00E84F12"/>
    <w:rsid w:val="00EC383C"/>
    <w:rsid w:val="00ED60DD"/>
    <w:rsid w:val="00F16302"/>
    <w:rsid w:val="00F652D2"/>
    <w:rsid w:val="00F8502C"/>
    <w:rsid w:val="00FC1A10"/>
    <w:rsid w:val="00FC1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17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57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7779"/>
  </w:style>
  <w:style w:type="paragraph" w:styleId="Fuzeile">
    <w:name w:val="footer"/>
    <w:basedOn w:val="Standard"/>
    <w:link w:val="FuzeileZchn"/>
    <w:uiPriority w:val="99"/>
    <w:unhideWhenUsed/>
    <w:rsid w:val="00657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7779"/>
  </w:style>
  <w:style w:type="paragraph" w:styleId="Sprechblasentext">
    <w:name w:val="Balloon Text"/>
    <w:basedOn w:val="Standard"/>
    <w:link w:val="SprechblasentextZchn"/>
    <w:uiPriority w:val="99"/>
    <w:semiHidden/>
    <w:unhideWhenUsed/>
    <w:rsid w:val="00657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779"/>
    <w:rPr>
      <w:rFonts w:ascii="Tahoma" w:hAnsi="Tahoma" w:cs="Tahoma"/>
      <w:sz w:val="16"/>
      <w:szCs w:val="16"/>
    </w:rPr>
  </w:style>
  <w:style w:type="paragraph" w:styleId="Listenabsatz">
    <w:name w:val="List Paragraph"/>
    <w:basedOn w:val="Standard"/>
    <w:uiPriority w:val="34"/>
    <w:qFormat/>
    <w:rsid w:val="009A4120"/>
    <w:pPr>
      <w:ind w:left="720"/>
      <w:contextualSpacing/>
    </w:pPr>
  </w:style>
  <w:style w:type="character" w:styleId="Kommentarzeichen">
    <w:name w:val="annotation reference"/>
    <w:basedOn w:val="Absatz-Standardschriftart"/>
    <w:uiPriority w:val="99"/>
    <w:semiHidden/>
    <w:unhideWhenUsed/>
    <w:rsid w:val="00483B32"/>
    <w:rPr>
      <w:sz w:val="16"/>
      <w:szCs w:val="16"/>
    </w:rPr>
  </w:style>
  <w:style w:type="paragraph" w:styleId="Kommentartext">
    <w:name w:val="annotation text"/>
    <w:basedOn w:val="Standard"/>
    <w:link w:val="KommentartextZchn"/>
    <w:uiPriority w:val="99"/>
    <w:semiHidden/>
    <w:unhideWhenUsed/>
    <w:rsid w:val="00483B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3B32"/>
    <w:rPr>
      <w:sz w:val="20"/>
      <w:szCs w:val="20"/>
    </w:rPr>
  </w:style>
  <w:style w:type="paragraph" w:styleId="Kommentarthema">
    <w:name w:val="annotation subject"/>
    <w:basedOn w:val="Kommentartext"/>
    <w:next w:val="Kommentartext"/>
    <w:link w:val="KommentarthemaZchn"/>
    <w:uiPriority w:val="99"/>
    <w:semiHidden/>
    <w:unhideWhenUsed/>
    <w:rsid w:val="00483B32"/>
    <w:rPr>
      <w:b/>
      <w:bCs/>
    </w:rPr>
  </w:style>
  <w:style w:type="character" w:customStyle="1" w:styleId="KommentarthemaZchn">
    <w:name w:val="Kommentarthema Zchn"/>
    <w:basedOn w:val="KommentartextZchn"/>
    <w:link w:val="Kommentarthema"/>
    <w:uiPriority w:val="99"/>
    <w:semiHidden/>
    <w:rsid w:val="00483B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17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57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7779"/>
  </w:style>
  <w:style w:type="paragraph" w:styleId="Fuzeile">
    <w:name w:val="footer"/>
    <w:basedOn w:val="Standard"/>
    <w:link w:val="FuzeileZchn"/>
    <w:uiPriority w:val="99"/>
    <w:unhideWhenUsed/>
    <w:rsid w:val="00657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7779"/>
  </w:style>
  <w:style w:type="paragraph" w:styleId="Sprechblasentext">
    <w:name w:val="Balloon Text"/>
    <w:basedOn w:val="Standard"/>
    <w:link w:val="SprechblasentextZchn"/>
    <w:uiPriority w:val="99"/>
    <w:semiHidden/>
    <w:unhideWhenUsed/>
    <w:rsid w:val="00657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779"/>
    <w:rPr>
      <w:rFonts w:ascii="Tahoma" w:hAnsi="Tahoma" w:cs="Tahoma"/>
      <w:sz w:val="16"/>
      <w:szCs w:val="16"/>
    </w:rPr>
  </w:style>
  <w:style w:type="paragraph" w:styleId="Listenabsatz">
    <w:name w:val="List Paragraph"/>
    <w:basedOn w:val="Standard"/>
    <w:uiPriority w:val="34"/>
    <w:qFormat/>
    <w:rsid w:val="009A4120"/>
    <w:pPr>
      <w:ind w:left="720"/>
      <w:contextualSpacing/>
    </w:pPr>
  </w:style>
  <w:style w:type="character" w:styleId="Kommentarzeichen">
    <w:name w:val="annotation reference"/>
    <w:basedOn w:val="Absatz-Standardschriftart"/>
    <w:uiPriority w:val="99"/>
    <w:semiHidden/>
    <w:unhideWhenUsed/>
    <w:rsid w:val="00483B32"/>
    <w:rPr>
      <w:sz w:val="16"/>
      <w:szCs w:val="16"/>
    </w:rPr>
  </w:style>
  <w:style w:type="paragraph" w:styleId="Kommentartext">
    <w:name w:val="annotation text"/>
    <w:basedOn w:val="Standard"/>
    <w:link w:val="KommentartextZchn"/>
    <w:uiPriority w:val="99"/>
    <w:semiHidden/>
    <w:unhideWhenUsed/>
    <w:rsid w:val="00483B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3B32"/>
    <w:rPr>
      <w:sz w:val="20"/>
      <w:szCs w:val="20"/>
    </w:rPr>
  </w:style>
  <w:style w:type="paragraph" w:styleId="Kommentarthema">
    <w:name w:val="annotation subject"/>
    <w:basedOn w:val="Kommentartext"/>
    <w:next w:val="Kommentartext"/>
    <w:link w:val="KommentarthemaZchn"/>
    <w:uiPriority w:val="99"/>
    <w:semiHidden/>
    <w:unhideWhenUsed/>
    <w:rsid w:val="00483B32"/>
    <w:rPr>
      <w:b/>
      <w:bCs/>
    </w:rPr>
  </w:style>
  <w:style w:type="character" w:customStyle="1" w:styleId="KommentarthemaZchn">
    <w:name w:val="Kommentarthema Zchn"/>
    <w:basedOn w:val="KommentartextZchn"/>
    <w:link w:val="Kommentarthema"/>
    <w:uiPriority w:val="99"/>
    <w:semiHidden/>
    <w:rsid w:val="00483B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58B92-3E38-4A5D-A152-6D467077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2263</Characters>
  <Application>Microsoft Office Word</Application>
  <DocSecurity>0</DocSecurity>
  <Lines>55</Lines>
  <Paragraphs>28</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Karow-Hanschke, Diana</cp:lastModifiedBy>
  <cp:revision>9</cp:revision>
  <cp:lastPrinted>2016-06-30T12:52:00Z</cp:lastPrinted>
  <dcterms:created xsi:type="dcterms:W3CDTF">2016-06-28T09:51:00Z</dcterms:created>
  <dcterms:modified xsi:type="dcterms:W3CDTF">2016-07-05T10:09:00Z</dcterms:modified>
</cp:coreProperties>
</file>