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C80" w:rsidRPr="00A753B7" w:rsidRDefault="002C5C80" w:rsidP="002579B1">
      <w:pPr>
        <w:tabs>
          <w:tab w:val="center" w:pos="4536"/>
          <w:tab w:val="right" w:pos="9072"/>
        </w:tabs>
        <w:spacing w:after="120" w:line="240" w:lineRule="auto"/>
        <w:rPr>
          <w:rFonts w:eastAsia="Times New Roman" w:cstheme="minorHAnsi"/>
          <w:b/>
          <w:sz w:val="28"/>
          <w:szCs w:val="28"/>
          <w:lang w:eastAsia="de-DE"/>
        </w:rPr>
      </w:pPr>
      <w:r w:rsidRPr="00A753B7">
        <w:rPr>
          <w:rFonts w:eastAsia="Times New Roman" w:cstheme="minorHAnsi"/>
          <w:b/>
          <w:sz w:val="28"/>
          <w:szCs w:val="28"/>
          <w:lang w:eastAsia="de-DE"/>
        </w:rPr>
        <w:t xml:space="preserve">Übersicht über die bewegungsfeldspezifischen Kompetenzerwartungen in der </w:t>
      </w:r>
      <w:r w:rsidR="00A753B7" w:rsidRPr="00A753B7">
        <w:rPr>
          <w:rFonts w:eastAsia="Times New Roman" w:cstheme="minorHAnsi"/>
          <w:b/>
          <w:sz w:val="28"/>
          <w:szCs w:val="28"/>
          <w:lang w:eastAsia="de-DE"/>
        </w:rPr>
        <w:t>Erprobungsstufe</w:t>
      </w:r>
    </w:p>
    <w:tbl>
      <w:tblPr>
        <w:tblStyle w:val="Tabellenraster"/>
        <w:tblW w:w="15304" w:type="dxa"/>
        <w:jc w:val="center"/>
        <w:tblCellMar>
          <w:top w:w="28" w:type="dxa"/>
          <w:bottom w:w="28" w:type="dxa"/>
        </w:tblCellMar>
        <w:tblLook w:val="04A0" w:firstRow="1" w:lastRow="0" w:firstColumn="1" w:lastColumn="0" w:noHBand="0" w:noVBand="1"/>
      </w:tblPr>
      <w:tblGrid>
        <w:gridCol w:w="5011"/>
        <w:gridCol w:w="9605"/>
        <w:gridCol w:w="688"/>
      </w:tblGrid>
      <w:tr w:rsidR="00B87F60" w:rsidRPr="00A753B7" w:rsidTr="002579B1">
        <w:trPr>
          <w:jc w:val="center"/>
        </w:trPr>
        <w:tc>
          <w:tcPr>
            <w:tcW w:w="4957" w:type="dxa"/>
            <w:shd w:val="clear" w:color="auto" w:fill="BFBFBF" w:themeFill="background1" w:themeFillShade="BF"/>
            <w:vAlign w:val="center"/>
          </w:tcPr>
          <w:p w:rsidR="00B87F60" w:rsidRPr="00D7172C" w:rsidRDefault="00B87F60" w:rsidP="002579B1">
            <w:pPr>
              <w:rPr>
                <w:rFonts w:cstheme="minorHAnsi"/>
                <w:b/>
                <w:sz w:val="28"/>
                <w:szCs w:val="28"/>
              </w:rPr>
            </w:pPr>
            <w:bookmarkStart w:id="0" w:name="_Hlk3796975"/>
            <w:r w:rsidRPr="00D7172C">
              <w:rPr>
                <w:rFonts w:cstheme="minorHAnsi"/>
                <w:b/>
                <w:sz w:val="28"/>
                <w:szCs w:val="28"/>
              </w:rPr>
              <w:t>Bewegungsfelder und Sportbereiche</w:t>
            </w:r>
            <w:r w:rsidR="00D7172C">
              <w:rPr>
                <w:rFonts w:cstheme="minorHAnsi"/>
                <w:b/>
                <w:sz w:val="28"/>
                <w:szCs w:val="28"/>
              </w:rPr>
              <w:br/>
            </w:r>
            <w:r w:rsidR="00D7172C" w:rsidRPr="00D7172C">
              <w:rPr>
                <w:rFonts w:cstheme="minorHAnsi"/>
                <w:b/>
                <w:sz w:val="24"/>
                <w:szCs w:val="24"/>
              </w:rPr>
              <w:t>I</w:t>
            </w:r>
            <w:r w:rsidRPr="00D7172C">
              <w:rPr>
                <w:rFonts w:cstheme="minorHAnsi"/>
                <w:b/>
                <w:sz w:val="24"/>
                <w:szCs w:val="24"/>
              </w:rPr>
              <w:t>nhaltliche Kerne</w:t>
            </w:r>
          </w:p>
        </w:tc>
        <w:tc>
          <w:tcPr>
            <w:tcW w:w="9500" w:type="dxa"/>
            <w:shd w:val="clear" w:color="auto" w:fill="BFBFBF" w:themeFill="background1" w:themeFillShade="BF"/>
            <w:vAlign w:val="center"/>
          </w:tcPr>
          <w:p w:rsidR="00B87F60" w:rsidRPr="00B87F60" w:rsidRDefault="00B87F60" w:rsidP="002579B1">
            <w:pPr>
              <w:rPr>
                <w:rFonts w:cstheme="minorHAnsi"/>
                <w:b/>
                <w:sz w:val="26"/>
                <w:szCs w:val="26"/>
              </w:rPr>
            </w:pPr>
            <w:r w:rsidRPr="00B87F60">
              <w:rPr>
                <w:rFonts w:cstheme="minorHAnsi"/>
                <w:b/>
                <w:sz w:val="26"/>
                <w:szCs w:val="26"/>
              </w:rPr>
              <w:t>B</w:t>
            </w:r>
            <w:r w:rsidRPr="00D7172C">
              <w:rPr>
                <w:rFonts w:cstheme="minorHAnsi"/>
                <w:b/>
                <w:sz w:val="28"/>
                <w:szCs w:val="28"/>
              </w:rPr>
              <w:t>ewegungs- und Wahrnehmungskompetenz</w:t>
            </w:r>
          </w:p>
        </w:tc>
        <w:tc>
          <w:tcPr>
            <w:tcW w:w="680" w:type="dxa"/>
            <w:shd w:val="clear" w:color="auto" w:fill="BFBFBF" w:themeFill="background1" w:themeFillShade="BF"/>
            <w:vAlign w:val="center"/>
          </w:tcPr>
          <w:p w:rsidR="00B87F60" w:rsidRPr="00D7172C" w:rsidRDefault="00B87F60" w:rsidP="002579B1">
            <w:pPr>
              <w:jc w:val="center"/>
              <w:rPr>
                <w:rFonts w:cstheme="minorHAnsi"/>
                <w:b/>
                <w:sz w:val="26"/>
                <w:szCs w:val="26"/>
              </w:rPr>
            </w:pPr>
            <w:r w:rsidRPr="00D7172C">
              <w:rPr>
                <w:rFonts w:cstheme="minorHAnsi"/>
                <w:b/>
                <w:sz w:val="28"/>
                <w:szCs w:val="28"/>
              </w:rPr>
              <w:t>UV</w:t>
            </w:r>
            <w:r w:rsidR="00D7172C" w:rsidRPr="00D7172C">
              <w:rPr>
                <w:rFonts w:cstheme="minorHAnsi"/>
                <w:b/>
                <w:sz w:val="26"/>
                <w:szCs w:val="26"/>
              </w:rPr>
              <w:br/>
            </w:r>
            <w:r w:rsidR="00D7172C" w:rsidRPr="00D7172C">
              <w:rPr>
                <w:rFonts w:cstheme="minorHAnsi"/>
                <w:b/>
                <w:sz w:val="24"/>
                <w:szCs w:val="24"/>
              </w:rPr>
              <w:t>[Nr</w:t>
            </w:r>
            <w:r w:rsidR="00D7172C">
              <w:rPr>
                <w:rFonts w:cstheme="minorHAnsi"/>
                <w:b/>
                <w:sz w:val="24"/>
                <w:szCs w:val="24"/>
              </w:rPr>
              <w:t>.</w:t>
            </w:r>
            <w:r w:rsidR="00D7172C" w:rsidRPr="00D7172C">
              <w:rPr>
                <w:rFonts w:cstheme="minorHAnsi"/>
                <w:b/>
                <w:sz w:val="24"/>
                <w:szCs w:val="24"/>
              </w:rPr>
              <w:t>]</w:t>
            </w:r>
          </w:p>
        </w:tc>
      </w:tr>
      <w:bookmarkEnd w:id="0"/>
      <w:tr w:rsidR="00B87F60" w:rsidRPr="00A753B7" w:rsidTr="002579B1">
        <w:trPr>
          <w:jc w:val="center"/>
        </w:trPr>
        <w:tc>
          <w:tcPr>
            <w:tcW w:w="4957" w:type="dxa"/>
          </w:tcPr>
          <w:p w:rsidR="00B87F60" w:rsidRPr="00A753B7" w:rsidRDefault="00B87F60" w:rsidP="00D7172C">
            <w:pPr>
              <w:spacing w:before="40"/>
              <w:rPr>
                <w:rFonts w:eastAsia="Times New Roman" w:cstheme="minorHAnsi"/>
                <w:sz w:val="20"/>
                <w:szCs w:val="20"/>
                <w:lang w:eastAsia="de-DE"/>
              </w:rPr>
            </w:pPr>
            <w:r w:rsidRPr="00A753B7">
              <w:rPr>
                <w:rFonts w:cstheme="minorHAnsi"/>
                <w:b/>
              </w:rPr>
              <w:t>Den Körper wahrnehmen und Bewegungsfähigkeiten ausprägen (1)</w:t>
            </w:r>
            <w:r w:rsidRPr="00A753B7">
              <w:rPr>
                <w:rFonts w:eastAsia="Times New Roman" w:cstheme="minorHAnsi"/>
                <w:sz w:val="20"/>
                <w:szCs w:val="20"/>
                <w:lang w:eastAsia="de-DE"/>
              </w:rPr>
              <w:t xml:space="preserve"> </w:t>
            </w:r>
          </w:p>
          <w:p w:rsidR="00B87F60" w:rsidRPr="00A753B7" w:rsidRDefault="00B87F60" w:rsidP="00F7623B">
            <w:pPr>
              <w:numPr>
                <w:ilvl w:val="0"/>
                <w:numId w:val="1"/>
              </w:numPr>
              <w:spacing w:before="40"/>
              <w:ind w:left="176" w:hanging="176"/>
              <w:rPr>
                <w:rFonts w:eastAsia="Times New Roman" w:cstheme="minorHAnsi"/>
                <w:bCs/>
                <w:szCs w:val="20"/>
                <w:lang w:eastAsia="de-DE"/>
              </w:rPr>
            </w:pPr>
            <w:bookmarkStart w:id="1" w:name="_Hlk508975260"/>
            <w:r w:rsidRPr="00A753B7">
              <w:rPr>
                <w:rFonts w:eastAsia="Times New Roman" w:cstheme="minorHAnsi"/>
                <w:bCs/>
                <w:szCs w:val="20"/>
                <w:lang w:eastAsia="de-DE"/>
              </w:rPr>
              <w:t>Allgemeines und spezielles Aufwärmen</w:t>
            </w:r>
          </w:p>
          <w:p w:rsidR="00B87F60" w:rsidRPr="00A753B7" w:rsidRDefault="00B87F60" w:rsidP="00F7623B">
            <w:pPr>
              <w:numPr>
                <w:ilvl w:val="0"/>
                <w:numId w:val="1"/>
              </w:numPr>
              <w:spacing w:before="40"/>
              <w:ind w:left="176" w:hanging="176"/>
              <w:rPr>
                <w:rFonts w:eastAsia="Times New Roman" w:cstheme="minorHAnsi"/>
                <w:i/>
                <w:szCs w:val="20"/>
                <w:lang w:eastAsia="de-DE"/>
              </w:rPr>
            </w:pPr>
            <w:r w:rsidRPr="00A753B7">
              <w:rPr>
                <w:rFonts w:eastAsia="Times New Roman" w:cstheme="minorHAnsi"/>
                <w:szCs w:val="20"/>
                <w:lang w:eastAsia="de-DE"/>
              </w:rPr>
              <w:t xml:space="preserve">Motorische Grundfähigkeiten und </w:t>
            </w:r>
            <w:r w:rsidRPr="00A753B7">
              <w:rPr>
                <w:rFonts w:eastAsia="Times New Roman" w:cstheme="minorHAnsi"/>
                <w:szCs w:val="20"/>
                <w:lang w:eastAsia="de-DE"/>
              </w:rPr>
              <w:br/>
              <w:t>-fertigkeiten</w:t>
            </w:r>
            <w:r w:rsidR="0060222D">
              <w:rPr>
                <w:rFonts w:eastAsia="Times New Roman" w:cstheme="minorHAnsi"/>
                <w:szCs w:val="20"/>
                <w:lang w:eastAsia="de-DE"/>
              </w:rPr>
              <w:t>: Elemente der Fitness</w:t>
            </w:r>
          </w:p>
          <w:p w:rsidR="00B87F60" w:rsidRPr="00A753B7" w:rsidRDefault="00B87F60" w:rsidP="00F7623B">
            <w:pPr>
              <w:numPr>
                <w:ilvl w:val="0"/>
                <w:numId w:val="1"/>
              </w:numPr>
              <w:spacing w:before="40"/>
              <w:ind w:left="176" w:hanging="176"/>
              <w:rPr>
                <w:rFonts w:eastAsia="Times New Roman" w:cstheme="minorHAnsi"/>
                <w:sz w:val="20"/>
                <w:szCs w:val="20"/>
                <w:lang w:eastAsia="de-DE"/>
              </w:rPr>
            </w:pPr>
            <w:r w:rsidRPr="00A753B7">
              <w:rPr>
                <w:rFonts w:eastAsia="Times New Roman" w:cstheme="minorHAnsi"/>
                <w:bCs/>
                <w:szCs w:val="20"/>
                <w:lang w:eastAsia="de-DE"/>
              </w:rPr>
              <w:t>Aerobe Ausdauerfähigkeit</w:t>
            </w:r>
            <w:bookmarkEnd w:id="1"/>
          </w:p>
        </w:tc>
        <w:tc>
          <w:tcPr>
            <w:tcW w:w="9500" w:type="dxa"/>
            <w:shd w:val="clear" w:color="auto" w:fill="FFFFFF" w:themeFill="background1"/>
          </w:tcPr>
          <w:p w:rsidR="00F7623B" w:rsidRPr="00F7623B"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sich altersgerecht aufwärmen und die Intensität des Aufwärmprozesses an der eigenen Körperreaktion wahrnehmen,</w:t>
            </w:r>
          </w:p>
          <w:p w:rsidR="00F7623B" w:rsidRPr="00F7623B"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eine grundlegende Muskel- und Körperspannung aufbauen, aufrechterhalten und in unterschiedlichen Anforderungssituationen nutzen,</w:t>
            </w:r>
          </w:p>
          <w:p w:rsidR="00F7623B" w:rsidRPr="00F7623B"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grundlegende motorische Basis</w:t>
            </w:r>
            <w:r w:rsidR="0060222D">
              <w:rPr>
                <w:rFonts w:asciiTheme="minorHAnsi" w:hAnsiTheme="minorHAnsi" w:cstheme="minorHAnsi"/>
                <w:sz w:val="22"/>
                <w:lang w:eastAsia="de-DE"/>
              </w:rPr>
              <w:t>qualifikationen</w:t>
            </w:r>
            <w:r w:rsidRPr="00F7623B">
              <w:rPr>
                <w:rFonts w:asciiTheme="minorHAnsi" w:hAnsiTheme="minorHAnsi" w:cstheme="minorHAnsi"/>
                <w:sz w:val="22"/>
                <w:lang w:eastAsia="de-DE"/>
              </w:rPr>
              <w:t xml:space="preserve"> (u.a. Hangeln, Stützen, Klettern, Balancieren) in unterschiedlichen sportlichen Anforderungssituationen anwenden,</w:t>
            </w:r>
          </w:p>
          <w:p w:rsidR="00B87F60" w:rsidRPr="00F7623B" w:rsidRDefault="00F7623B" w:rsidP="00F7623B">
            <w:pPr>
              <w:pStyle w:val="Liste-KonkretisierteKompetenz"/>
              <w:numPr>
                <w:ilvl w:val="0"/>
                <w:numId w:val="6"/>
              </w:numPr>
              <w:tabs>
                <w:tab w:val="clear" w:pos="360"/>
              </w:tabs>
              <w:spacing w:before="40" w:after="0"/>
              <w:ind w:left="169" w:hanging="169"/>
              <w:contextualSpacing w:val="0"/>
              <w:rPr>
                <w:rFonts w:asciiTheme="minorHAnsi" w:hAnsiTheme="minorHAnsi" w:cstheme="minorHAnsi"/>
                <w:sz w:val="22"/>
                <w:lang w:eastAsia="de-DE"/>
              </w:rPr>
            </w:pPr>
            <w:r w:rsidRPr="00F7623B">
              <w:rPr>
                <w:rFonts w:asciiTheme="minorHAnsi" w:hAnsiTheme="minorHAnsi" w:cstheme="minorHAnsi"/>
                <w:sz w:val="22"/>
                <w:lang w:eastAsia="de-DE"/>
              </w:rPr>
              <w:t>eine aerobe Ausdauerleistung ohne Unterbrechung im Schwimmen (15 min, beliebige Schwimmart, mind. 200m) und in einem weiteren Bewegungsfeld über einen je nach Sportart angemessenen Zeitraum (z.B. Laufen 15 min, Aerobic 15 min, Radfahren 30 min) erbringen.</w:t>
            </w:r>
          </w:p>
        </w:tc>
        <w:tc>
          <w:tcPr>
            <w:tcW w:w="680" w:type="dxa"/>
            <w:shd w:val="clear" w:color="auto" w:fill="FFFFFF" w:themeFill="background1"/>
          </w:tcPr>
          <w:p w:rsidR="00B87F60" w:rsidRPr="00A753B7" w:rsidRDefault="00B87F60"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p>
        </w:tc>
      </w:tr>
      <w:tr w:rsidR="00B87F60" w:rsidRPr="00A753B7" w:rsidTr="002579B1">
        <w:trPr>
          <w:jc w:val="center"/>
        </w:trPr>
        <w:tc>
          <w:tcPr>
            <w:tcW w:w="4957" w:type="dxa"/>
          </w:tcPr>
          <w:p w:rsidR="00B87F60" w:rsidRDefault="00B87F60" w:rsidP="00D7172C">
            <w:pPr>
              <w:spacing w:before="40"/>
              <w:rPr>
                <w:rFonts w:cstheme="minorHAnsi"/>
                <w:b/>
              </w:rPr>
            </w:pPr>
            <w:r>
              <w:rPr>
                <w:rFonts w:cstheme="minorHAnsi"/>
                <w:b/>
              </w:rPr>
              <w:t>Das Spielen entdecken und Spielräume nutzen (2)</w:t>
            </w:r>
          </w:p>
          <w:p w:rsidR="00B87F60" w:rsidRPr="00F7623B" w:rsidRDefault="00B87F60" w:rsidP="00F7623B">
            <w:pPr>
              <w:numPr>
                <w:ilvl w:val="0"/>
                <w:numId w:val="1"/>
              </w:numPr>
              <w:spacing w:before="40"/>
              <w:ind w:left="176" w:hanging="176"/>
              <w:rPr>
                <w:rFonts w:eastAsia="Times New Roman" w:cstheme="minorHAnsi"/>
                <w:bCs/>
                <w:szCs w:val="20"/>
                <w:lang w:eastAsia="de-DE"/>
              </w:rPr>
            </w:pPr>
            <w:r w:rsidRPr="00F7623B">
              <w:rPr>
                <w:rFonts w:eastAsia="Times New Roman" w:cstheme="minorHAnsi"/>
                <w:bCs/>
                <w:szCs w:val="20"/>
                <w:lang w:eastAsia="de-DE"/>
              </w:rPr>
              <w:t xml:space="preserve">Kooperative Spiele </w:t>
            </w:r>
          </w:p>
          <w:p w:rsidR="00B87F60" w:rsidRPr="0011234A" w:rsidRDefault="00B87F60" w:rsidP="00F7623B">
            <w:pPr>
              <w:numPr>
                <w:ilvl w:val="0"/>
                <w:numId w:val="1"/>
              </w:numPr>
              <w:spacing w:before="40"/>
              <w:ind w:left="176" w:hanging="176"/>
              <w:rPr>
                <w:rFonts w:eastAsia="Times New Roman" w:cs="Times New Roman"/>
                <w:bCs/>
                <w:szCs w:val="20"/>
                <w:lang w:eastAsia="de-DE"/>
              </w:rPr>
            </w:pPr>
            <w:r w:rsidRPr="00F7623B">
              <w:rPr>
                <w:rFonts w:eastAsia="Times New Roman" w:cstheme="minorHAnsi"/>
                <w:bCs/>
                <w:szCs w:val="20"/>
                <w:lang w:eastAsia="de-DE"/>
              </w:rPr>
              <w:t>Kleine Spiele und Pausenspiele</w:t>
            </w:r>
          </w:p>
        </w:tc>
        <w:tc>
          <w:tcPr>
            <w:tcW w:w="9500" w:type="dxa"/>
            <w:shd w:val="clear" w:color="auto" w:fill="FFFFFF" w:themeFill="background1"/>
          </w:tcPr>
          <w:p w:rsidR="00F7623B" w:rsidRPr="00F7623B"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Bewegungsspiele eigenverantwortlich, kreativ und kooperativ spielen,</w:t>
            </w:r>
          </w:p>
          <w:p w:rsidR="00F7623B" w:rsidRPr="00F7623B"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Kleine Spiele und Pausenspiele eigenverantwortlich (nach-)spielen und situations- und kriterienorientiert gestalten,</w:t>
            </w:r>
          </w:p>
          <w:p w:rsidR="0060222D" w:rsidRDefault="0060222D" w:rsidP="00F7623B">
            <w:pPr>
              <w:pStyle w:val="Liste-KonkretisierteKompetenz"/>
              <w:numPr>
                <w:ilvl w:val="0"/>
                <w:numId w:val="6"/>
              </w:numPr>
              <w:tabs>
                <w:tab w:val="clear" w:pos="360"/>
              </w:tabs>
              <w:spacing w:before="40" w:after="0"/>
              <w:ind w:left="169" w:hanging="169"/>
              <w:contextualSpacing w:val="0"/>
              <w:rPr>
                <w:rFonts w:asciiTheme="minorHAnsi" w:hAnsiTheme="minorHAnsi" w:cstheme="minorHAnsi"/>
                <w:sz w:val="22"/>
                <w:lang w:eastAsia="de-DE"/>
              </w:rPr>
            </w:pPr>
            <w:r>
              <w:rPr>
                <w:rFonts w:asciiTheme="minorHAnsi" w:hAnsiTheme="minorHAnsi" w:cstheme="minorHAnsi"/>
                <w:sz w:val="22"/>
                <w:lang w:eastAsia="de-DE"/>
              </w:rPr>
              <w:t>lernförderliche Spiele und Spielformen unter Berücksichtigung ausgewählter Zielsetzungen (u.a. Verbesserung der Konzentrationsfähigkeit) spielen</w:t>
            </w:r>
          </w:p>
          <w:p w:rsidR="00B87F60" w:rsidRPr="0011234A" w:rsidRDefault="00F7623B" w:rsidP="00F7623B">
            <w:pPr>
              <w:pStyle w:val="Liste-KonkretisierteKompetenz"/>
              <w:numPr>
                <w:ilvl w:val="0"/>
                <w:numId w:val="6"/>
              </w:numPr>
              <w:tabs>
                <w:tab w:val="clear" w:pos="360"/>
              </w:tabs>
              <w:spacing w:before="40" w:after="0"/>
              <w:ind w:left="169" w:hanging="169"/>
              <w:contextualSpacing w:val="0"/>
              <w:rPr>
                <w:rFonts w:asciiTheme="minorHAnsi" w:hAnsiTheme="minorHAnsi" w:cstheme="minorHAnsi"/>
                <w:sz w:val="22"/>
                <w:lang w:eastAsia="de-DE"/>
              </w:rPr>
            </w:pPr>
            <w:r w:rsidRPr="00F7623B">
              <w:rPr>
                <w:rFonts w:asciiTheme="minorHAnsi" w:hAnsiTheme="minorHAnsi" w:cstheme="minorHAnsi"/>
                <w:sz w:val="22"/>
                <w:lang w:eastAsia="de-DE"/>
              </w:rPr>
              <w:t>unterschiedliche Voraussetzungen und Rahmenbedingungen (Spielidee, Personen, Materialien, Raum- und Geländeangebote) nutzen, um eigene Spiele zu finden, situations- und kriterienorientiert zu gestalten und zu spielen.</w:t>
            </w:r>
          </w:p>
        </w:tc>
        <w:tc>
          <w:tcPr>
            <w:tcW w:w="680" w:type="dxa"/>
            <w:shd w:val="clear" w:color="auto" w:fill="FFFFFF" w:themeFill="background1"/>
          </w:tcPr>
          <w:p w:rsidR="00B87F60" w:rsidRPr="0011234A" w:rsidRDefault="00B87F60"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p>
        </w:tc>
      </w:tr>
      <w:tr w:rsidR="00B87F60" w:rsidRPr="00A753B7" w:rsidTr="002579B1">
        <w:trPr>
          <w:jc w:val="center"/>
        </w:trPr>
        <w:tc>
          <w:tcPr>
            <w:tcW w:w="4957" w:type="dxa"/>
          </w:tcPr>
          <w:p w:rsidR="00B87F60" w:rsidRPr="00A753B7" w:rsidRDefault="00B87F60" w:rsidP="00D7172C">
            <w:pPr>
              <w:spacing w:before="40"/>
              <w:rPr>
                <w:rFonts w:eastAsia="Times New Roman" w:cstheme="minorHAnsi"/>
                <w:sz w:val="20"/>
                <w:szCs w:val="20"/>
                <w:lang w:eastAsia="de-DE"/>
              </w:rPr>
            </w:pPr>
            <w:r w:rsidRPr="00A753B7">
              <w:rPr>
                <w:rFonts w:cstheme="minorHAnsi"/>
                <w:b/>
              </w:rPr>
              <w:t>Laufen, Springen, Werfen – Leichtathletik (3)</w:t>
            </w:r>
            <w:r w:rsidRPr="00A753B7">
              <w:rPr>
                <w:rFonts w:eastAsia="Times New Roman" w:cstheme="minorHAnsi"/>
                <w:sz w:val="20"/>
                <w:szCs w:val="20"/>
                <w:lang w:eastAsia="de-DE"/>
              </w:rPr>
              <w:t xml:space="preserve"> </w:t>
            </w:r>
          </w:p>
          <w:p w:rsidR="00F7623B" w:rsidRPr="00F7623B" w:rsidRDefault="00F7623B" w:rsidP="00F7623B">
            <w:pPr>
              <w:numPr>
                <w:ilvl w:val="0"/>
                <w:numId w:val="1"/>
              </w:numPr>
              <w:spacing w:before="40"/>
              <w:ind w:left="176" w:hanging="176"/>
              <w:rPr>
                <w:rFonts w:eastAsia="Times New Roman" w:cstheme="minorHAnsi"/>
                <w:bCs/>
                <w:szCs w:val="20"/>
                <w:lang w:eastAsia="de-DE"/>
              </w:rPr>
            </w:pPr>
            <w:r w:rsidRPr="00F7623B">
              <w:rPr>
                <w:rFonts w:eastAsia="Times New Roman" w:cstheme="minorHAnsi"/>
                <w:bCs/>
                <w:szCs w:val="20"/>
                <w:lang w:eastAsia="de-DE"/>
              </w:rPr>
              <w:t>Grundlegendes leichtathletisches Bewegen</w:t>
            </w:r>
          </w:p>
          <w:p w:rsidR="00F7623B" w:rsidRPr="00F7623B" w:rsidRDefault="00F7623B" w:rsidP="00F7623B">
            <w:pPr>
              <w:numPr>
                <w:ilvl w:val="0"/>
                <w:numId w:val="1"/>
              </w:numPr>
              <w:spacing w:before="40"/>
              <w:ind w:left="176" w:hanging="176"/>
              <w:rPr>
                <w:rFonts w:eastAsia="Times New Roman" w:cstheme="minorHAnsi"/>
                <w:bCs/>
                <w:szCs w:val="20"/>
                <w:lang w:eastAsia="de-DE"/>
              </w:rPr>
            </w:pPr>
            <w:r w:rsidRPr="00F7623B">
              <w:rPr>
                <w:rFonts w:eastAsia="Times New Roman" w:cstheme="minorHAnsi"/>
                <w:bCs/>
                <w:szCs w:val="20"/>
                <w:lang w:eastAsia="de-DE"/>
              </w:rPr>
              <w:t>Leichtathletische Disziplinen (</w:t>
            </w:r>
            <w:r w:rsidR="0060222D">
              <w:rPr>
                <w:rFonts w:eastAsia="Times New Roman" w:cstheme="minorHAnsi"/>
                <w:bCs/>
                <w:szCs w:val="20"/>
                <w:lang w:eastAsia="de-DE"/>
              </w:rPr>
              <w:t>Sprint</w:t>
            </w:r>
            <w:r w:rsidRPr="00F7623B">
              <w:rPr>
                <w:rFonts w:eastAsia="Times New Roman" w:cstheme="minorHAnsi"/>
                <w:bCs/>
                <w:szCs w:val="20"/>
                <w:lang w:eastAsia="de-DE"/>
              </w:rPr>
              <w:t>, Sprung, Wurf/Stoß)</w:t>
            </w:r>
          </w:p>
          <w:p w:rsidR="00B87F60" w:rsidRPr="00A753B7" w:rsidRDefault="00F7623B" w:rsidP="00F7623B">
            <w:pPr>
              <w:numPr>
                <w:ilvl w:val="0"/>
                <w:numId w:val="1"/>
              </w:numPr>
              <w:spacing w:before="40"/>
              <w:ind w:left="176" w:hanging="176"/>
              <w:rPr>
                <w:rFonts w:eastAsia="Times New Roman" w:cstheme="minorHAnsi"/>
                <w:sz w:val="20"/>
                <w:szCs w:val="20"/>
                <w:lang w:eastAsia="de-DE"/>
              </w:rPr>
            </w:pPr>
            <w:r w:rsidRPr="00F7623B">
              <w:rPr>
                <w:rFonts w:eastAsia="Times New Roman" w:cstheme="minorHAnsi"/>
                <w:bCs/>
                <w:szCs w:val="20"/>
                <w:lang w:eastAsia="de-DE"/>
              </w:rPr>
              <w:t>Traditionelle und alternative leichtathletische Wettbewerbe</w:t>
            </w:r>
          </w:p>
        </w:tc>
        <w:tc>
          <w:tcPr>
            <w:tcW w:w="9500" w:type="dxa"/>
            <w:shd w:val="clear" w:color="auto" w:fill="FFFFFF" w:themeFill="background1"/>
          </w:tcPr>
          <w:p w:rsidR="00F7623B" w:rsidRPr="00F7623B"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 xml:space="preserve">grundlegendes leichtathletisches Bewegen (schnelles Laufen, weites/hohes Springen, weites/zielgenaues Werfen) vielseitig und spielbezogen ausführen, </w:t>
            </w:r>
          </w:p>
          <w:p w:rsidR="00F7623B" w:rsidRPr="00F7623B"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leichtathletische Disziplinen (u.a. Sprint, Weitsprung, Ballwurf) auf grundlegendem Fertigkeitsniveau ausführen,</w:t>
            </w:r>
          </w:p>
          <w:p w:rsidR="00B87F60" w:rsidRPr="0011234A" w:rsidRDefault="00F7623B" w:rsidP="00F7623B">
            <w:pPr>
              <w:pStyle w:val="Liste-KonkretisierteKompetenz"/>
              <w:numPr>
                <w:ilvl w:val="0"/>
                <w:numId w:val="6"/>
              </w:numPr>
              <w:tabs>
                <w:tab w:val="clear" w:pos="360"/>
              </w:tabs>
              <w:spacing w:before="40" w:after="0"/>
              <w:ind w:left="169" w:hanging="169"/>
              <w:contextualSpacing w:val="0"/>
              <w:rPr>
                <w:rFonts w:asciiTheme="minorHAnsi" w:hAnsiTheme="minorHAnsi" w:cstheme="minorHAnsi"/>
                <w:sz w:val="22"/>
                <w:lang w:eastAsia="de-DE"/>
              </w:rPr>
            </w:pPr>
            <w:r w:rsidRPr="00F7623B">
              <w:rPr>
                <w:rFonts w:asciiTheme="minorHAnsi" w:hAnsiTheme="minorHAnsi" w:cstheme="minorHAnsi"/>
                <w:sz w:val="22"/>
                <w:lang w:eastAsia="de-DE"/>
              </w:rPr>
              <w:t xml:space="preserve">einen leichtathletischen </w:t>
            </w:r>
            <w:r w:rsidR="0060222D">
              <w:rPr>
                <w:rFonts w:asciiTheme="minorHAnsi" w:hAnsiTheme="minorHAnsi" w:cstheme="minorHAnsi"/>
                <w:sz w:val="22"/>
                <w:lang w:eastAsia="de-DE"/>
              </w:rPr>
              <w:t>Wettbewerb</w:t>
            </w:r>
            <w:r w:rsidRPr="00F7623B">
              <w:rPr>
                <w:rFonts w:asciiTheme="minorHAnsi" w:hAnsiTheme="minorHAnsi" w:cstheme="minorHAnsi"/>
                <w:sz w:val="22"/>
                <w:lang w:eastAsia="de-DE"/>
              </w:rPr>
              <w:t xml:space="preserve"> unter Berücksichtigung grundlegenden Wettkampfverhaltens durchführen.</w:t>
            </w:r>
          </w:p>
        </w:tc>
        <w:tc>
          <w:tcPr>
            <w:tcW w:w="680" w:type="dxa"/>
            <w:shd w:val="clear" w:color="auto" w:fill="FFFFFF" w:themeFill="background1"/>
          </w:tcPr>
          <w:p w:rsidR="00B87F60" w:rsidRPr="0011234A" w:rsidRDefault="00B87F60"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p>
        </w:tc>
      </w:tr>
      <w:tr w:rsidR="00B87F60" w:rsidRPr="00A753B7" w:rsidTr="002579B1">
        <w:trPr>
          <w:jc w:val="center"/>
        </w:trPr>
        <w:tc>
          <w:tcPr>
            <w:tcW w:w="4957" w:type="dxa"/>
          </w:tcPr>
          <w:p w:rsidR="00B87F60" w:rsidRPr="00A753B7" w:rsidRDefault="00B87F60" w:rsidP="00D7172C">
            <w:pPr>
              <w:spacing w:before="40"/>
              <w:rPr>
                <w:rFonts w:cstheme="minorHAnsi"/>
                <w:b/>
              </w:rPr>
            </w:pPr>
            <w:r w:rsidRPr="00A753B7">
              <w:rPr>
                <w:rFonts w:cstheme="minorHAnsi"/>
                <w:b/>
              </w:rPr>
              <w:t>Bewegen im Wasser – Schwimmen (4)</w:t>
            </w:r>
          </w:p>
          <w:p w:rsidR="00F7623B" w:rsidRPr="00F7623B" w:rsidRDefault="00F7623B" w:rsidP="00F7623B">
            <w:pPr>
              <w:numPr>
                <w:ilvl w:val="0"/>
                <w:numId w:val="1"/>
              </w:numPr>
              <w:spacing w:before="40"/>
              <w:ind w:left="176" w:hanging="176"/>
              <w:rPr>
                <w:rFonts w:eastAsia="Times New Roman" w:cstheme="minorHAnsi"/>
                <w:bCs/>
                <w:szCs w:val="20"/>
                <w:lang w:eastAsia="de-DE"/>
              </w:rPr>
            </w:pPr>
            <w:r w:rsidRPr="00F7623B">
              <w:rPr>
                <w:rFonts w:eastAsia="Times New Roman" w:cstheme="minorHAnsi"/>
                <w:bCs/>
                <w:szCs w:val="20"/>
                <w:lang w:eastAsia="de-DE"/>
              </w:rPr>
              <w:t>Sicheres und ausdauerndes Schwimmen, Rettungsschwimmen</w:t>
            </w:r>
          </w:p>
          <w:p w:rsidR="00F7623B" w:rsidRPr="00F7623B" w:rsidRDefault="00F7623B" w:rsidP="00F7623B">
            <w:pPr>
              <w:numPr>
                <w:ilvl w:val="0"/>
                <w:numId w:val="1"/>
              </w:numPr>
              <w:spacing w:before="40"/>
              <w:ind w:left="176" w:hanging="176"/>
              <w:rPr>
                <w:rFonts w:eastAsia="Times New Roman" w:cstheme="minorHAnsi"/>
                <w:bCs/>
                <w:szCs w:val="20"/>
                <w:lang w:eastAsia="de-DE"/>
              </w:rPr>
            </w:pPr>
            <w:r w:rsidRPr="00F7623B">
              <w:rPr>
                <w:rFonts w:eastAsia="Times New Roman" w:cstheme="minorHAnsi"/>
                <w:bCs/>
                <w:szCs w:val="20"/>
                <w:lang w:eastAsia="de-DE"/>
              </w:rPr>
              <w:t>Schwimmarten einschließlich Start und Wende</w:t>
            </w:r>
          </w:p>
          <w:p w:rsidR="00B87F60" w:rsidRPr="0011234A" w:rsidRDefault="00F7623B" w:rsidP="00F7623B">
            <w:pPr>
              <w:numPr>
                <w:ilvl w:val="0"/>
                <w:numId w:val="1"/>
              </w:numPr>
              <w:spacing w:before="40"/>
              <w:ind w:left="176" w:hanging="176"/>
              <w:rPr>
                <w:rFonts w:eastAsia="Times New Roman" w:cs="Times New Roman"/>
                <w:bCs/>
                <w:szCs w:val="20"/>
                <w:lang w:eastAsia="de-DE"/>
              </w:rPr>
            </w:pPr>
            <w:r w:rsidRPr="00F7623B">
              <w:rPr>
                <w:rFonts w:eastAsia="Times New Roman" w:cstheme="minorHAnsi"/>
                <w:bCs/>
                <w:szCs w:val="20"/>
                <w:lang w:eastAsia="de-DE"/>
              </w:rPr>
              <w:t>Tauchen, Wasserspringen, Bewegungsgestaltungen oder Spiele im Wasser</w:t>
            </w:r>
          </w:p>
        </w:tc>
        <w:tc>
          <w:tcPr>
            <w:tcW w:w="9500" w:type="dxa"/>
            <w:shd w:val="clear" w:color="auto" w:fill="FFFFFF" w:themeFill="background1"/>
          </w:tcPr>
          <w:p w:rsidR="00F7623B" w:rsidRPr="00F7623B"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das unterschiedliche Verhalten des Körpers bei Auftrieb, Absinken, Vortrieb und Rotationen (um die Längs-, Quer- und Tiefenachse) im und unter Wasser wahrnehmen,</w:t>
            </w:r>
          </w:p>
          <w:p w:rsidR="00F7623B" w:rsidRPr="00F7623B"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grundlegende Fertigkeiten (Atmen, Tauchen, Gleiten, Springen) ohne Hilfsmittel im Tiefwasser zum sicheren und zielgerichteten Bewegen nutzen,</w:t>
            </w:r>
          </w:p>
          <w:p w:rsidR="00F7623B" w:rsidRPr="00F7623B"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eine Wechselzug- oder eine Gleichzugtechnik einschließlich Atemtechnik, Start und Wende auf technisch-koordinativ grundlegendem Niveau sicher und ausdauernd ausführen,</w:t>
            </w:r>
          </w:p>
          <w:p w:rsidR="00B87F60" w:rsidRPr="0011234A" w:rsidRDefault="00F7623B" w:rsidP="00F7623B">
            <w:pPr>
              <w:pStyle w:val="Liste-KonkretisierteKompetenz"/>
              <w:numPr>
                <w:ilvl w:val="0"/>
                <w:numId w:val="6"/>
              </w:numPr>
              <w:tabs>
                <w:tab w:val="clear" w:pos="360"/>
              </w:tabs>
              <w:spacing w:before="40" w:after="0"/>
              <w:ind w:left="169" w:hanging="169"/>
              <w:contextualSpacing w:val="0"/>
              <w:rPr>
                <w:rFonts w:asciiTheme="minorHAnsi" w:hAnsiTheme="minorHAnsi" w:cstheme="minorHAnsi"/>
                <w:sz w:val="22"/>
                <w:lang w:eastAsia="de-DE"/>
              </w:rPr>
            </w:pPr>
            <w:r w:rsidRPr="00F7623B">
              <w:rPr>
                <w:rFonts w:asciiTheme="minorHAnsi" w:hAnsiTheme="minorHAnsi" w:cstheme="minorHAnsi"/>
                <w:sz w:val="22"/>
                <w:lang w:eastAsia="de-DE"/>
              </w:rPr>
              <w:t>in unterschiedlichen Situationen sicherheitsbewusst springen und tauchen.</w:t>
            </w:r>
          </w:p>
        </w:tc>
        <w:tc>
          <w:tcPr>
            <w:tcW w:w="680" w:type="dxa"/>
            <w:shd w:val="clear" w:color="auto" w:fill="FFFFFF" w:themeFill="background1"/>
          </w:tcPr>
          <w:p w:rsidR="00B87F60" w:rsidRPr="0011234A" w:rsidRDefault="00B87F60"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p>
        </w:tc>
      </w:tr>
    </w:tbl>
    <w:p w:rsidR="000D3C32" w:rsidRPr="000D3C32" w:rsidRDefault="000D3C32" w:rsidP="00707F78">
      <w:pPr>
        <w:tabs>
          <w:tab w:val="right" w:pos="15364"/>
        </w:tabs>
        <w:spacing w:after="0"/>
        <w:rPr>
          <w:sz w:val="16"/>
          <w:szCs w:val="16"/>
        </w:rPr>
      </w:pPr>
      <w:r>
        <w:br w:type="page"/>
      </w:r>
      <w:r w:rsidR="00707F78">
        <w:lastRenderedPageBreak/>
        <w:tab/>
      </w:r>
    </w:p>
    <w:p w:rsidR="000D3C32" w:rsidRPr="000D3C32" w:rsidRDefault="000D3C32" w:rsidP="000D3C32">
      <w:pPr>
        <w:spacing w:after="0"/>
        <w:rPr>
          <w:sz w:val="16"/>
          <w:szCs w:val="16"/>
        </w:rPr>
      </w:pPr>
    </w:p>
    <w:tbl>
      <w:tblPr>
        <w:tblStyle w:val="Tabellenraster"/>
        <w:tblW w:w="15137" w:type="dxa"/>
        <w:jc w:val="center"/>
        <w:tblCellMar>
          <w:top w:w="28" w:type="dxa"/>
          <w:bottom w:w="28" w:type="dxa"/>
        </w:tblCellMar>
        <w:tblLook w:val="04A0" w:firstRow="1" w:lastRow="0" w:firstColumn="1" w:lastColumn="0" w:noHBand="0" w:noVBand="1"/>
      </w:tblPr>
      <w:tblGrid>
        <w:gridCol w:w="4957"/>
        <w:gridCol w:w="9500"/>
        <w:gridCol w:w="680"/>
      </w:tblGrid>
      <w:tr w:rsidR="00074542" w:rsidRPr="00A753B7" w:rsidTr="00B42095">
        <w:trPr>
          <w:jc w:val="center"/>
        </w:trPr>
        <w:tc>
          <w:tcPr>
            <w:tcW w:w="4957" w:type="dxa"/>
            <w:shd w:val="clear" w:color="auto" w:fill="BFBFBF" w:themeFill="background1" w:themeFillShade="BF"/>
            <w:vAlign w:val="center"/>
          </w:tcPr>
          <w:p w:rsidR="00074542" w:rsidRPr="00D7172C" w:rsidRDefault="00074542" w:rsidP="00B42095">
            <w:pPr>
              <w:spacing w:before="40"/>
              <w:rPr>
                <w:rFonts w:cstheme="minorHAnsi"/>
                <w:b/>
                <w:sz w:val="28"/>
                <w:szCs w:val="28"/>
              </w:rPr>
            </w:pPr>
            <w:r w:rsidRPr="00D7172C">
              <w:rPr>
                <w:rFonts w:cstheme="minorHAnsi"/>
                <w:b/>
                <w:sz w:val="28"/>
                <w:szCs w:val="28"/>
              </w:rPr>
              <w:t>Bewegungsfelder und Sportbereiche</w:t>
            </w:r>
            <w:r>
              <w:rPr>
                <w:rFonts w:cstheme="minorHAnsi"/>
                <w:b/>
                <w:sz w:val="28"/>
                <w:szCs w:val="28"/>
              </w:rPr>
              <w:br/>
            </w:r>
            <w:r w:rsidRPr="00D7172C">
              <w:rPr>
                <w:rFonts w:cstheme="minorHAnsi"/>
                <w:b/>
                <w:sz w:val="24"/>
                <w:szCs w:val="24"/>
              </w:rPr>
              <w:t>Inhaltliche Kerne</w:t>
            </w:r>
          </w:p>
        </w:tc>
        <w:tc>
          <w:tcPr>
            <w:tcW w:w="9500" w:type="dxa"/>
            <w:shd w:val="clear" w:color="auto" w:fill="BFBFBF" w:themeFill="background1" w:themeFillShade="BF"/>
            <w:vAlign w:val="center"/>
          </w:tcPr>
          <w:p w:rsidR="00074542" w:rsidRPr="00B87F60" w:rsidRDefault="00074542" w:rsidP="00B42095">
            <w:pPr>
              <w:spacing w:before="40"/>
              <w:rPr>
                <w:rFonts w:cstheme="minorHAnsi"/>
                <w:b/>
                <w:sz w:val="26"/>
                <w:szCs w:val="26"/>
              </w:rPr>
            </w:pPr>
            <w:r w:rsidRPr="00B87F60">
              <w:rPr>
                <w:rFonts w:cstheme="minorHAnsi"/>
                <w:b/>
                <w:sz w:val="26"/>
                <w:szCs w:val="26"/>
              </w:rPr>
              <w:t>B</w:t>
            </w:r>
            <w:r w:rsidRPr="00D7172C">
              <w:rPr>
                <w:rFonts w:cstheme="minorHAnsi"/>
                <w:b/>
                <w:sz w:val="28"/>
                <w:szCs w:val="28"/>
              </w:rPr>
              <w:t>ewegungs- und Wahrnehmungskompetenz</w:t>
            </w:r>
          </w:p>
        </w:tc>
        <w:tc>
          <w:tcPr>
            <w:tcW w:w="680" w:type="dxa"/>
            <w:shd w:val="clear" w:color="auto" w:fill="BFBFBF" w:themeFill="background1" w:themeFillShade="BF"/>
            <w:vAlign w:val="center"/>
          </w:tcPr>
          <w:p w:rsidR="00074542" w:rsidRPr="00D7172C" w:rsidRDefault="00074542" w:rsidP="00B42095">
            <w:pPr>
              <w:spacing w:before="40"/>
              <w:jc w:val="center"/>
              <w:rPr>
                <w:rFonts w:cstheme="minorHAnsi"/>
                <w:b/>
                <w:sz w:val="26"/>
                <w:szCs w:val="26"/>
              </w:rPr>
            </w:pPr>
            <w:r w:rsidRPr="00D7172C">
              <w:rPr>
                <w:rFonts w:cstheme="minorHAnsi"/>
                <w:b/>
                <w:sz w:val="28"/>
                <w:szCs w:val="28"/>
              </w:rPr>
              <w:t>UV</w:t>
            </w:r>
            <w:r w:rsidRPr="00D7172C">
              <w:rPr>
                <w:rFonts w:cstheme="minorHAnsi"/>
                <w:b/>
                <w:sz w:val="26"/>
                <w:szCs w:val="26"/>
              </w:rPr>
              <w:br/>
            </w:r>
            <w:r w:rsidRPr="00D7172C">
              <w:rPr>
                <w:rFonts w:cstheme="minorHAnsi"/>
                <w:b/>
                <w:sz w:val="24"/>
                <w:szCs w:val="24"/>
              </w:rPr>
              <w:t>[Nr</w:t>
            </w:r>
            <w:r>
              <w:rPr>
                <w:rFonts w:cstheme="minorHAnsi"/>
                <w:b/>
                <w:sz w:val="24"/>
                <w:szCs w:val="24"/>
              </w:rPr>
              <w:t>.</w:t>
            </w:r>
            <w:r w:rsidRPr="00D7172C">
              <w:rPr>
                <w:rFonts w:cstheme="minorHAnsi"/>
                <w:b/>
                <w:sz w:val="24"/>
                <w:szCs w:val="24"/>
              </w:rPr>
              <w:t>]</w:t>
            </w:r>
          </w:p>
        </w:tc>
      </w:tr>
      <w:tr w:rsidR="00B87F60" w:rsidRPr="00A753B7" w:rsidTr="00D7172C">
        <w:trPr>
          <w:jc w:val="center"/>
        </w:trPr>
        <w:tc>
          <w:tcPr>
            <w:tcW w:w="4957" w:type="dxa"/>
          </w:tcPr>
          <w:p w:rsidR="00B87F60" w:rsidRPr="00A753B7" w:rsidRDefault="00B87F60" w:rsidP="00D7172C">
            <w:pPr>
              <w:spacing w:before="40"/>
              <w:rPr>
                <w:rFonts w:cstheme="minorHAnsi"/>
                <w:b/>
              </w:rPr>
            </w:pPr>
            <w:r w:rsidRPr="00A753B7">
              <w:rPr>
                <w:rFonts w:cstheme="minorHAnsi"/>
                <w:b/>
              </w:rPr>
              <w:t>Bewegen an Geräten – Turnen (5)</w:t>
            </w:r>
          </w:p>
          <w:p w:rsidR="00B87F60" w:rsidRPr="0060222D" w:rsidRDefault="00707F78" w:rsidP="0060222D">
            <w:pPr>
              <w:numPr>
                <w:ilvl w:val="0"/>
                <w:numId w:val="1"/>
              </w:numPr>
              <w:spacing w:before="40"/>
              <w:ind w:left="176" w:hanging="176"/>
              <w:rPr>
                <w:rFonts w:eastAsia="Times New Roman" w:cstheme="minorHAnsi"/>
                <w:sz w:val="20"/>
                <w:szCs w:val="20"/>
                <w:lang w:eastAsia="de-DE"/>
              </w:rPr>
            </w:pPr>
            <w:r>
              <w:rPr>
                <w:rFonts w:eastAsia="Times New Roman" w:cstheme="minorHAnsi"/>
                <w:bCs/>
                <w:szCs w:val="20"/>
                <w:lang w:eastAsia="de-DE"/>
              </w:rPr>
              <w:t>N</w:t>
            </w:r>
            <w:r w:rsidR="0060222D">
              <w:rPr>
                <w:rFonts w:eastAsia="Times New Roman" w:cstheme="minorHAnsi"/>
                <w:bCs/>
                <w:szCs w:val="20"/>
                <w:lang w:eastAsia="de-DE"/>
              </w:rPr>
              <w:t xml:space="preserve">ormungebundenes </w:t>
            </w:r>
            <w:r w:rsidR="00F7623B" w:rsidRPr="00F7623B">
              <w:rPr>
                <w:rFonts w:eastAsia="Times New Roman" w:cstheme="minorHAnsi"/>
                <w:bCs/>
                <w:szCs w:val="20"/>
                <w:lang w:eastAsia="de-DE"/>
              </w:rPr>
              <w:t xml:space="preserve">Turnen an Geräten und </w:t>
            </w:r>
            <w:r w:rsidR="009E48D9">
              <w:rPr>
                <w:rFonts w:eastAsia="Times New Roman" w:cstheme="minorHAnsi"/>
                <w:bCs/>
                <w:szCs w:val="20"/>
                <w:lang w:eastAsia="de-DE"/>
              </w:rPr>
              <w:t>Geräte</w:t>
            </w:r>
            <w:r w:rsidR="00F7623B" w:rsidRPr="00F7623B">
              <w:rPr>
                <w:rFonts w:eastAsia="Times New Roman" w:cstheme="minorHAnsi"/>
                <w:bCs/>
                <w:szCs w:val="20"/>
                <w:lang w:eastAsia="de-DE"/>
              </w:rPr>
              <w:t>kombinationen</w:t>
            </w:r>
          </w:p>
          <w:p w:rsidR="0060222D" w:rsidRPr="00A753B7" w:rsidRDefault="009E48D9" w:rsidP="0060222D">
            <w:pPr>
              <w:numPr>
                <w:ilvl w:val="0"/>
                <w:numId w:val="1"/>
              </w:numPr>
              <w:spacing w:before="40"/>
              <w:ind w:left="176" w:hanging="176"/>
              <w:rPr>
                <w:rFonts w:eastAsia="Times New Roman" w:cstheme="minorHAnsi"/>
                <w:sz w:val="20"/>
                <w:szCs w:val="20"/>
                <w:lang w:eastAsia="de-DE"/>
              </w:rPr>
            </w:pPr>
            <w:r>
              <w:rPr>
                <w:rFonts w:eastAsia="Times New Roman" w:cstheme="minorHAnsi"/>
                <w:bCs/>
                <w:sz w:val="20"/>
                <w:szCs w:val="20"/>
                <w:lang w:eastAsia="de-DE"/>
              </w:rPr>
              <w:t>N</w:t>
            </w:r>
            <w:r w:rsidR="0060222D" w:rsidRPr="0060222D">
              <w:rPr>
                <w:rFonts w:eastAsia="Times New Roman" w:cstheme="minorHAnsi"/>
                <w:bCs/>
                <w:sz w:val="20"/>
                <w:szCs w:val="20"/>
                <w:lang w:eastAsia="de-DE"/>
              </w:rPr>
              <w:t xml:space="preserve">ormgebundenes Turnen an Geräten und </w:t>
            </w:r>
            <w:r>
              <w:rPr>
                <w:rFonts w:eastAsia="Times New Roman" w:cstheme="minorHAnsi"/>
                <w:bCs/>
                <w:sz w:val="20"/>
                <w:szCs w:val="20"/>
                <w:lang w:eastAsia="de-DE"/>
              </w:rPr>
              <w:t>Geräte</w:t>
            </w:r>
            <w:r w:rsidR="0060222D">
              <w:rPr>
                <w:rFonts w:eastAsia="Times New Roman" w:cstheme="minorHAnsi"/>
                <w:bCs/>
                <w:sz w:val="20"/>
                <w:szCs w:val="20"/>
                <w:lang w:eastAsia="de-DE"/>
              </w:rPr>
              <w:t>bahnen</w:t>
            </w:r>
          </w:p>
        </w:tc>
        <w:tc>
          <w:tcPr>
            <w:tcW w:w="9500" w:type="dxa"/>
            <w:shd w:val="clear" w:color="auto" w:fill="FFFFFF" w:themeFill="background1"/>
          </w:tcPr>
          <w:p w:rsidR="00F7623B" w:rsidRPr="00F7623B"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 xml:space="preserve">vielfältiges turnerisches Bewegen (Stützen, Balancieren, Rollen, Klettern, Springen, Hangeln, Schaukeln und Schwingen) an unterschiedlichen Geräten </w:t>
            </w:r>
            <w:r w:rsidR="0060222D">
              <w:rPr>
                <w:rFonts w:asciiTheme="minorHAnsi" w:hAnsiTheme="minorHAnsi" w:cstheme="minorHAnsi"/>
                <w:sz w:val="22"/>
                <w:lang w:eastAsia="de-DE"/>
              </w:rPr>
              <w:t xml:space="preserve">und </w:t>
            </w:r>
            <w:r w:rsidR="007F6A76">
              <w:rPr>
                <w:rFonts w:asciiTheme="minorHAnsi" w:hAnsiTheme="minorHAnsi" w:cstheme="minorHAnsi"/>
                <w:sz w:val="22"/>
                <w:lang w:eastAsia="de-DE"/>
              </w:rPr>
              <w:t>Geräteko</w:t>
            </w:r>
            <w:bookmarkStart w:id="2" w:name="_GoBack"/>
            <w:bookmarkEnd w:id="2"/>
            <w:r w:rsidR="0060222D">
              <w:rPr>
                <w:rFonts w:asciiTheme="minorHAnsi" w:hAnsiTheme="minorHAnsi" w:cstheme="minorHAnsi"/>
                <w:sz w:val="22"/>
                <w:lang w:eastAsia="de-DE"/>
              </w:rPr>
              <w:t xml:space="preserve">mbinationen </w:t>
            </w:r>
            <w:r w:rsidRPr="00F7623B">
              <w:rPr>
                <w:rFonts w:asciiTheme="minorHAnsi" w:hAnsiTheme="minorHAnsi" w:cstheme="minorHAnsi"/>
                <w:sz w:val="22"/>
                <w:lang w:eastAsia="de-DE"/>
              </w:rPr>
              <w:t>(z.B. Boden, Trampolin, Klettertaue, Reck/Barren, Bank/Balken/Slackline, Kasten/Bock, Sprossenwand, Boulder-/Kletterwand) demonstrieren,</w:t>
            </w:r>
          </w:p>
          <w:p w:rsidR="0060222D" w:rsidRDefault="00F7623B" w:rsidP="0060222D">
            <w:pPr>
              <w:pStyle w:val="Liste-KonkretisierteKompetenz"/>
              <w:numPr>
                <w:ilvl w:val="0"/>
                <w:numId w:val="6"/>
              </w:numPr>
              <w:tabs>
                <w:tab w:val="clear" w:pos="360"/>
              </w:tabs>
              <w:spacing w:before="40" w:after="0"/>
              <w:ind w:left="169" w:hanging="169"/>
              <w:contextualSpacing w:val="0"/>
              <w:rPr>
                <w:rFonts w:asciiTheme="minorHAnsi" w:hAnsiTheme="minorHAnsi" w:cstheme="minorHAnsi"/>
                <w:sz w:val="22"/>
                <w:lang w:eastAsia="de-DE"/>
              </w:rPr>
            </w:pPr>
            <w:r w:rsidRPr="00F7623B">
              <w:rPr>
                <w:rFonts w:asciiTheme="minorHAnsi" w:hAnsiTheme="minorHAnsi" w:cstheme="minorHAnsi"/>
                <w:sz w:val="22"/>
                <w:lang w:eastAsia="de-DE"/>
              </w:rPr>
              <w:t xml:space="preserve">eine </w:t>
            </w:r>
            <w:r w:rsidR="0060222D">
              <w:rPr>
                <w:rFonts w:asciiTheme="minorHAnsi" w:hAnsiTheme="minorHAnsi" w:cstheme="minorHAnsi"/>
                <w:sz w:val="22"/>
                <w:lang w:eastAsia="de-DE"/>
              </w:rPr>
              <w:t>Bewegungsverbindung</w:t>
            </w:r>
            <w:r w:rsidRPr="00F7623B">
              <w:rPr>
                <w:rFonts w:asciiTheme="minorHAnsi" w:hAnsiTheme="minorHAnsi" w:cstheme="minorHAnsi"/>
                <w:sz w:val="22"/>
                <w:lang w:eastAsia="de-DE"/>
              </w:rPr>
              <w:t xml:space="preserve"> aus turnerischen Grundelementen an einem ausgewählten Gerät (Boden, </w:t>
            </w:r>
            <w:r w:rsidR="0060222D">
              <w:rPr>
                <w:rFonts w:asciiTheme="minorHAnsi" w:hAnsiTheme="minorHAnsi" w:cstheme="minorHAnsi"/>
                <w:sz w:val="22"/>
                <w:lang w:eastAsia="de-DE"/>
              </w:rPr>
              <w:t>B</w:t>
            </w:r>
            <w:r w:rsidRPr="00F7623B">
              <w:rPr>
                <w:rFonts w:asciiTheme="minorHAnsi" w:hAnsiTheme="minorHAnsi" w:cstheme="minorHAnsi"/>
                <w:sz w:val="22"/>
                <w:lang w:eastAsia="de-DE"/>
              </w:rPr>
              <w:t>arren, Reck oder Schwebebalken) demonstrieren</w:t>
            </w:r>
            <w:r w:rsidR="0060222D">
              <w:rPr>
                <w:rFonts w:asciiTheme="minorHAnsi" w:hAnsiTheme="minorHAnsi" w:cstheme="minorHAnsi"/>
                <w:sz w:val="22"/>
                <w:lang w:eastAsia="de-DE"/>
              </w:rPr>
              <w:t>,</w:t>
            </w:r>
          </w:p>
          <w:p w:rsidR="0060222D" w:rsidRPr="0060222D" w:rsidRDefault="0060222D" w:rsidP="0060222D">
            <w:pPr>
              <w:pStyle w:val="Liste-KonkretisierteKompetenz"/>
              <w:numPr>
                <w:ilvl w:val="0"/>
                <w:numId w:val="6"/>
              </w:numPr>
              <w:tabs>
                <w:tab w:val="clear" w:pos="360"/>
              </w:tabs>
              <w:spacing w:before="40" w:after="0"/>
              <w:ind w:left="169" w:hanging="169"/>
              <w:contextualSpacing w:val="0"/>
              <w:rPr>
                <w:rFonts w:asciiTheme="minorHAnsi" w:hAnsiTheme="minorHAnsi" w:cstheme="minorHAnsi"/>
                <w:sz w:val="22"/>
                <w:lang w:eastAsia="de-DE"/>
              </w:rPr>
            </w:pPr>
            <w:r>
              <w:rPr>
                <w:rFonts w:asciiTheme="minorHAnsi" w:hAnsiTheme="minorHAnsi" w:cstheme="minorHAnsi"/>
                <w:sz w:val="22"/>
                <w:lang w:eastAsia="de-DE"/>
              </w:rPr>
              <w:t>grundlegende turnerische Sicherheits- und Hilfestellungen situationsbezogen wahrnehmen und sachgerecht ausführen.</w:t>
            </w:r>
          </w:p>
        </w:tc>
        <w:tc>
          <w:tcPr>
            <w:tcW w:w="680" w:type="dxa"/>
            <w:shd w:val="clear" w:color="auto" w:fill="FFFFFF" w:themeFill="background1"/>
          </w:tcPr>
          <w:p w:rsidR="00B87F60" w:rsidRPr="0011234A" w:rsidRDefault="00B87F60"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p>
        </w:tc>
      </w:tr>
      <w:tr w:rsidR="00B87F60" w:rsidRPr="00A753B7" w:rsidTr="00D7172C">
        <w:trPr>
          <w:jc w:val="center"/>
        </w:trPr>
        <w:tc>
          <w:tcPr>
            <w:tcW w:w="4957" w:type="dxa"/>
          </w:tcPr>
          <w:p w:rsidR="00B87F60" w:rsidRPr="00A753B7" w:rsidRDefault="00B87F60" w:rsidP="00D7172C">
            <w:pPr>
              <w:spacing w:before="40"/>
              <w:rPr>
                <w:rFonts w:cstheme="minorHAnsi"/>
                <w:b/>
              </w:rPr>
            </w:pPr>
            <w:r w:rsidRPr="00A753B7">
              <w:rPr>
                <w:rFonts w:cstheme="minorHAnsi"/>
                <w:b/>
              </w:rPr>
              <w:t>Gestalten, Tanzen, Darstellen – Gymnastik / Tanz, Bewegungskünste (6)</w:t>
            </w:r>
          </w:p>
          <w:p w:rsidR="00F7623B" w:rsidRPr="00F7623B" w:rsidRDefault="00F7623B" w:rsidP="00F7623B">
            <w:pPr>
              <w:numPr>
                <w:ilvl w:val="0"/>
                <w:numId w:val="1"/>
              </w:numPr>
              <w:spacing w:before="40"/>
              <w:ind w:left="176" w:hanging="176"/>
              <w:rPr>
                <w:rFonts w:eastAsia="Times New Roman" w:cstheme="minorHAnsi"/>
                <w:bCs/>
                <w:szCs w:val="20"/>
                <w:lang w:eastAsia="de-DE"/>
              </w:rPr>
            </w:pPr>
            <w:r w:rsidRPr="00F7623B">
              <w:rPr>
                <w:rFonts w:eastAsia="Times New Roman" w:cstheme="minorHAnsi"/>
                <w:bCs/>
                <w:szCs w:val="20"/>
                <w:lang w:eastAsia="de-DE"/>
              </w:rPr>
              <w:t xml:space="preserve">Gymnastische Bewegungsgestaltung (mit und ohne Handgeräte oder Alltagsmaterialien) </w:t>
            </w:r>
          </w:p>
          <w:p w:rsidR="00B87F60" w:rsidRPr="00A753B7" w:rsidRDefault="00F7623B" w:rsidP="00F7623B">
            <w:pPr>
              <w:numPr>
                <w:ilvl w:val="0"/>
                <w:numId w:val="1"/>
              </w:numPr>
              <w:spacing w:before="40"/>
              <w:ind w:left="176" w:hanging="176"/>
              <w:rPr>
                <w:rFonts w:eastAsia="Times New Roman" w:cstheme="minorHAnsi"/>
                <w:sz w:val="20"/>
                <w:szCs w:val="20"/>
                <w:lang w:eastAsia="de-DE"/>
              </w:rPr>
            </w:pPr>
            <w:r w:rsidRPr="00F7623B">
              <w:rPr>
                <w:rFonts w:eastAsia="Times New Roman" w:cstheme="minorHAnsi"/>
                <w:bCs/>
                <w:szCs w:val="20"/>
                <w:lang w:eastAsia="de-DE"/>
              </w:rPr>
              <w:t>Tanzen, tänzerische Bewegungsgestaltung</w:t>
            </w:r>
          </w:p>
        </w:tc>
        <w:tc>
          <w:tcPr>
            <w:tcW w:w="9500" w:type="dxa"/>
            <w:shd w:val="clear" w:color="auto" w:fill="FFFFFF" w:themeFill="background1"/>
          </w:tcPr>
          <w:p w:rsidR="00F7623B" w:rsidRPr="00F7623B"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Grundformen ästhetisch-gestalterischen Bewegens (Laufen, Hüpfen, Springen) mit ausgewählten Handgeräten (Reifen, Seil oder Ball) oder Alltagsmaterialien für eine einfache gymnastische Bewegungsgestaltung nutzen,</w:t>
            </w:r>
          </w:p>
          <w:p w:rsidR="00B87F60" w:rsidRPr="00F7623B"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eine einfache traditionelle (Volkstanz) oder aktuelle (Modetanz) tänzerische Komposition präsentieren.</w:t>
            </w:r>
          </w:p>
        </w:tc>
        <w:tc>
          <w:tcPr>
            <w:tcW w:w="680" w:type="dxa"/>
            <w:shd w:val="clear" w:color="auto" w:fill="FFFFFF" w:themeFill="background1"/>
          </w:tcPr>
          <w:p w:rsidR="00B87F60" w:rsidRPr="0011234A" w:rsidRDefault="00B87F60"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p>
        </w:tc>
      </w:tr>
      <w:tr w:rsidR="00B87F60" w:rsidRPr="00A753B7" w:rsidTr="00D7172C">
        <w:trPr>
          <w:jc w:val="center"/>
        </w:trPr>
        <w:tc>
          <w:tcPr>
            <w:tcW w:w="4957" w:type="dxa"/>
          </w:tcPr>
          <w:p w:rsidR="00B87F60" w:rsidRPr="00A753B7" w:rsidRDefault="00B87F60" w:rsidP="00074542">
            <w:pPr>
              <w:spacing w:before="40"/>
              <w:rPr>
                <w:rFonts w:cstheme="minorHAnsi"/>
                <w:b/>
              </w:rPr>
            </w:pPr>
            <w:r w:rsidRPr="00A753B7">
              <w:rPr>
                <w:rFonts w:cstheme="minorHAnsi"/>
                <w:b/>
              </w:rPr>
              <w:t>Spielen in und mit Regelstrukturen – Sportspiele (7)</w:t>
            </w:r>
          </w:p>
          <w:p w:rsidR="00F7623B" w:rsidRPr="00F7623B" w:rsidRDefault="00F7623B" w:rsidP="00F7623B">
            <w:pPr>
              <w:numPr>
                <w:ilvl w:val="0"/>
                <w:numId w:val="1"/>
              </w:numPr>
              <w:spacing w:before="40"/>
              <w:ind w:left="176" w:hanging="176"/>
              <w:rPr>
                <w:rFonts w:eastAsia="Times New Roman" w:cstheme="minorHAnsi"/>
                <w:bCs/>
                <w:szCs w:val="20"/>
                <w:lang w:eastAsia="de-DE"/>
              </w:rPr>
            </w:pPr>
            <w:r w:rsidRPr="00F7623B">
              <w:rPr>
                <w:rFonts w:eastAsia="Times New Roman" w:cstheme="minorHAnsi"/>
                <w:bCs/>
                <w:szCs w:val="20"/>
                <w:lang w:eastAsia="de-DE"/>
              </w:rPr>
              <w:t>Mannschaftsspiele (Basketball, Fußball, Handball, Hockey oder Volleyball)</w:t>
            </w:r>
          </w:p>
          <w:p w:rsidR="00F7623B" w:rsidRPr="00F7623B" w:rsidRDefault="00F7623B" w:rsidP="00F7623B">
            <w:pPr>
              <w:numPr>
                <w:ilvl w:val="0"/>
                <w:numId w:val="1"/>
              </w:numPr>
              <w:spacing w:before="40"/>
              <w:ind w:left="176" w:hanging="176"/>
              <w:rPr>
                <w:rFonts w:eastAsia="Times New Roman" w:cstheme="minorHAnsi"/>
                <w:bCs/>
                <w:szCs w:val="20"/>
                <w:lang w:eastAsia="de-DE"/>
              </w:rPr>
            </w:pPr>
            <w:r w:rsidRPr="00F7623B">
              <w:rPr>
                <w:rFonts w:eastAsia="Times New Roman" w:cstheme="minorHAnsi"/>
                <w:bCs/>
                <w:szCs w:val="20"/>
                <w:lang w:eastAsia="de-DE"/>
              </w:rPr>
              <w:t>Partnerspiele (Badminton, Tennis oder Tischtennis)</w:t>
            </w:r>
          </w:p>
          <w:p w:rsidR="00B87F60" w:rsidRPr="00A753B7" w:rsidRDefault="00F7623B" w:rsidP="00F7623B">
            <w:pPr>
              <w:numPr>
                <w:ilvl w:val="0"/>
                <w:numId w:val="1"/>
              </w:numPr>
              <w:spacing w:before="40"/>
              <w:ind w:left="176" w:hanging="176"/>
              <w:rPr>
                <w:rFonts w:eastAsia="Times New Roman" w:cs="Times New Roman"/>
                <w:bCs/>
                <w:szCs w:val="20"/>
                <w:lang w:eastAsia="de-DE"/>
              </w:rPr>
            </w:pPr>
            <w:r w:rsidRPr="00F7623B">
              <w:rPr>
                <w:rFonts w:eastAsia="Times New Roman" w:cstheme="minorHAnsi"/>
                <w:bCs/>
                <w:szCs w:val="20"/>
                <w:lang w:eastAsia="de-DE"/>
              </w:rPr>
              <w:t>Weitere Sportspiele und Sportspielvarianten</w:t>
            </w:r>
          </w:p>
        </w:tc>
        <w:tc>
          <w:tcPr>
            <w:tcW w:w="9500" w:type="dxa"/>
            <w:shd w:val="clear" w:color="auto" w:fill="FFFFFF" w:themeFill="background1"/>
          </w:tcPr>
          <w:p w:rsidR="00F7623B" w:rsidRPr="00F7623B"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 xml:space="preserve">sportspielübergreifende taktische, koordinative und technische </w:t>
            </w:r>
            <w:r w:rsidR="0060222D">
              <w:rPr>
                <w:rFonts w:asciiTheme="minorHAnsi" w:hAnsiTheme="minorHAnsi" w:cstheme="minorHAnsi"/>
                <w:sz w:val="22"/>
                <w:lang w:eastAsia="de-DE"/>
              </w:rPr>
              <w:t>Fähigkeiten und Fertigkeiten</w:t>
            </w:r>
            <w:r w:rsidRPr="00F7623B">
              <w:rPr>
                <w:rFonts w:asciiTheme="minorHAnsi" w:hAnsiTheme="minorHAnsi" w:cstheme="minorHAnsi"/>
                <w:sz w:val="22"/>
                <w:lang w:eastAsia="de-DE"/>
              </w:rPr>
              <w:t xml:space="preserve"> (u.a. Heidelberger Ballschule) in vielfältigen Spielformen anwenden,</w:t>
            </w:r>
          </w:p>
          <w:p w:rsidR="00F7623B" w:rsidRPr="00F7623B"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sich in einfachen spielorientierten Handlungssituationen durch Wahrnehmung von Raum, Spielgerät und Spielerinnen und Spielern taktisch angemessen und den Regelvereinbarungen entsprechend verhalten,</w:t>
            </w:r>
          </w:p>
          <w:p w:rsidR="00B87F60" w:rsidRPr="0011234A" w:rsidRDefault="00F7623B" w:rsidP="00F7623B">
            <w:pPr>
              <w:pStyle w:val="Liste-KonkretisierteKompetenz"/>
              <w:numPr>
                <w:ilvl w:val="0"/>
                <w:numId w:val="6"/>
              </w:numPr>
              <w:tabs>
                <w:tab w:val="clear" w:pos="360"/>
              </w:tabs>
              <w:spacing w:before="40" w:after="0"/>
              <w:ind w:left="169" w:hanging="169"/>
              <w:contextualSpacing w:val="0"/>
              <w:rPr>
                <w:rFonts w:asciiTheme="minorHAnsi" w:hAnsiTheme="minorHAnsi" w:cstheme="minorHAnsi"/>
                <w:sz w:val="22"/>
                <w:lang w:eastAsia="de-DE"/>
              </w:rPr>
            </w:pPr>
            <w:r w:rsidRPr="00F7623B">
              <w:rPr>
                <w:rFonts w:asciiTheme="minorHAnsi" w:hAnsiTheme="minorHAnsi" w:cstheme="minorHAnsi"/>
                <w:sz w:val="22"/>
                <w:lang w:eastAsia="de-DE"/>
              </w:rPr>
              <w:t xml:space="preserve">in dem ausgewählten Mannschafts- oder Partnerspiel grundlegende </w:t>
            </w:r>
            <w:r w:rsidR="002579B1">
              <w:rPr>
                <w:rFonts w:asciiTheme="minorHAnsi" w:hAnsiTheme="minorHAnsi" w:cstheme="minorHAnsi"/>
                <w:sz w:val="22"/>
                <w:lang w:eastAsia="de-DE"/>
              </w:rPr>
              <w:t xml:space="preserve">taktisch-kognitive Fähigkeiten und </w:t>
            </w:r>
            <w:r w:rsidRPr="00F7623B">
              <w:rPr>
                <w:rFonts w:asciiTheme="minorHAnsi" w:hAnsiTheme="minorHAnsi" w:cstheme="minorHAnsi"/>
                <w:sz w:val="22"/>
                <w:lang w:eastAsia="de-DE"/>
              </w:rPr>
              <w:t>technisch-koordinative Fertigkeiten in spielerisch-situationsorientierten Handlungen anwenden.</w:t>
            </w:r>
          </w:p>
        </w:tc>
        <w:tc>
          <w:tcPr>
            <w:tcW w:w="680" w:type="dxa"/>
            <w:shd w:val="clear" w:color="auto" w:fill="FFFFFF" w:themeFill="background1"/>
          </w:tcPr>
          <w:p w:rsidR="00B87F60" w:rsidRPr="0011234A" w:rsidRDefault="00B87F60"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p>
        </w:tc>
      </w:tr>
      <w:tr w:rsidR="00B87F60" w:rsidRPr="00A753B7" w:rsidTr="00D7172C">
        <w:trPr>
          <w:jc w:val="center"/>
        </w:trPr>
        <w:tc>
          <w:tcPr>
            <w:tcW w:w="4957" w:type="dxa"/>
          </w:tcPr>
          <w:p w:rsidR="00B87F60" w:rsidRPr="00A753B7" w:rsidRDefault="00B87F60" w:rsidP="00074542">
            <w:pPr>
              <w:spacing w:before="40"/>
              <w:rPr>
                <w:rFonts w:eastAsia="Calibri" w:cstheme="minorHAnsi"/>
                <w:sz w:val="20"/>
                <w:szCs w:val="20"/>
                <w:lang w:eastAsia="de-DE"/>
              </w:rPr>
            </w:pPr>
            <w:r w:rsidRPr="00A753B7">
              <w:rPr>
                <w:rFonts w:cstheme="minorHAnsi"/>
                <w:b/>
              </w:rPr>
              <w:t>Gleiten, Fahren, Rollen – Rollsport / Bootssport / Wintersport (8)</w:t>
            </w:r>
            <w:r w:rsidRPr="00A753B7">
              <w:rPr>
                <w:rFonts w:eastAsia="Calibri" w:cstheme="minorHAnsi"/>
                <w:sz w:val="20"/>
                <w:szCs w:val="20"/>
                <w:lang w:eastAsia="de-DE"/>
              </w:rPr>
              <w:t xml:space="preserve"> </w:t>
            </w:r>
          </w:p>
          <w:p w:rsidR="00B87F60" w:rsidRPr="00A753B7" w:rsidRDefault="00B87F60" w:rsidP="00F7623B">
            <w:pPr>
              <w:numPr>
                <w:ilvl w:val="0"/>
                <w:numId w:val="1"/>
              </w:numPr>
              <w:spacing w:before="40"/>
              <w:ind w:left="142" w:hanging="142"/>
              <w:rPr>
                <w:rFonts w:eastAsia="Calibri" w:cstheme="minorHAnsi"/>
                <w:sz w:val="20"/>
                <w:szCs w:val="20"/>
                <w:lang w:eastAsia="de-DE"/>
              </w:rPr>
            </w:pPr>
            <w:r w:rsidRPr="00F7623B">
              <w:rPr>
                <w:rFonts w:eastAsia="Times New Roman" w:cs="Times New Roman"/>
                <w:szCs w:val="20"/>
                <w:lang w:eastAsia="de-DE"/>
              </w:rPr>
              <w:t xml:space="preserve">Rollen und Fahren auf </w:t>
            </w:r>
            <w:r w:rsidR="002579B1">
              <w:rPr>
                <w:rFonts w:eastAsia="Times New Roman" w:cs="Times New Roman"/>
                <w:szCs w:val="20"/>
                <w:lang w:eastAsia="de-DE"/>
              </w:rPr>
              <w:t>Rollgeräten</w:t>
            </w:r>
            <w:r w:rsidRPr="00F7623B">
              <w:rPr>
                <w:rFonts w:eastAsia="Times New Roman" w:cs="Times New Roman"/>
                <w:szCs w:val="20"/>
                <w:lang w:eastAsia="de-DE"/>
              </w:rPr>
              <w:t xml:space="preserve"> oder</w:t>
            </w:r>
            <w:r w:rsidR="00F7623B">
              <w:rPr>
                <w:rFonts w:eastAsia="Times New Roman" w:cs="Times New Roman"/>
                <w:szCs w:val="20"/>
                <w:lang w:eastAsia="de-DE"/>
              </w:rPr>
              <w:br/>
            </w:r>
            <w:r w:rsidRPr="00F7623B">
              <w:rPr>
                <w:rFonts w:eastAsia="Times New Roman" w:cs="Times New Roman"/>
                <w:szCs w:val="20"/>
                <w:lang w:eastAsia="de-DE"/>
              </w:rPr>
              <w:t xml:space="preserve">Gleiten und Fahren auf dem Wasser oder </w:t>
            </w:r>
            <w:r w:rsidR="00F7623B">
              <w:rPr>
                <w:rFonts w:eastAsia="Times New Roman" w:cs="Times New Roman"/>
                <w:szCs w:val="20"/>
                <w:lang w:eastAsia="de-DE"/>
              </w:rPr>
              <w:br/>
            </w:r>
            <w:r w:rsidRPr="002B30F5">
              <w:rPr>
                <w:rFonts w:eastAsia="Times New Roman" w:cs="Times New Roman"/>
                <w:szCs w:val="20"/>
                <w:lang w:eastAsia="de-DE"/>
              </w:rPr>
              <w:t>Gleiten und Fahren auf Eis und Schnee</w:t>
            </w:r>
          </w:p>
        </w:tc>
        <w:tc>
          <w:tcPr>
            <w:tcW w:w="9500" w:type="dxa"/>
            <w:shd w:val="clear" w:color="auto" w:fill="FFFFFF" w:themeFill="background1"/>
          </w:tcPr>
          <w:p w:rsidR="00F7623B" w:rsidRPr="00F7623B"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sich mit einem Gleit- oder Fahr- oder Rollgerät kontrolliert fortbewegen, gezielt die Richtung ändern sowie situations- und sicherheitsbewusst beschleunigen und bremsen,</w:t>
            </w:r>
          </w:p>
          <w:p w:rsidR="00B87F60" w:rsidRPr="0011234A"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grundlegende, gerätspezifische Anforderungssituationen beim Gleiten oder Fahren oder Rollen unter bewegungsökonomischen oder gestalterischen Aspekten sicherheitsbewusst bewältigen.</w:t>
            </w:r>
          </w:p>
        </w:tc>
        <w:tc>
          <w:tcPr>
            <w:tcW w:w="680" w:type="dxa"/>
            <w:shd w:val="clear" w:color="auto" w:fill="FFFFFF" w:themeFill="background1"/>
          </w:tcPr>
          <w:p w:rsidR="00B87F60" w:rsidRPr="0011234A" w:rsidRDefault="00B87F60"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p>
        </w:tc>
      </w:tr>
      <w:tr w:rsidR="00B87F60" w:rsidRPr="00A753B7" w:rsidTr="00D7172C">
        <w:trPr>
          <w:jc w:val="center"/>
        </w:trPr>
        <w:tc>
          <w:tcPr>
            <w:tcW w:w="4957" w:type="dxa"/>
          </w:tcPr>
          <w:p w:rsidR="00B87F60" w:rsidRPr="00A753B7" w:rsidRDefault="00B87F60" w:rsidP="00074542">
            <w:pPr>
              <w:spacing w:before="40"/>
              <w:rPr>
                <w:rFonts w:cstheme="minorHAnsi"/>
                <w:b/>
              </w:rPr>
            </w:pPr>
            <w:r w:rsidRPr="00A753B7">
              <w:rPr>
                <w:rFonts w:cstheme="minorHAnsi"/>
                <w:b/>
              </w:rPr>
              <w:t>Ringen und Kämpfen – Zweikampfsport (9)</w:t>
            </w:r>
          </w:p>
          <w:p w:rsidR="00F7623B" w:rsidRPr="00F7623B" w:rsidRDefault="00F7623B" w:rsidP="00F7623B">
            <w:pPr>
              <w:numPr>
                <w:ilvl w:val="0"/>
                <w:numId w:val="1"/>
              </w:numPr>
              <w:spacing w:before="40"/>
              <w:ind w:left="176" w:hanging="176"/>
              <w:rPr>
                <w:rFonts w:eastAsia="Times New Roman" w:cstheme="minorHAnsi"/>
                <w:bCs/>
                <w:szCs w:val="20"/>
                <w:lang w:eastAsia="de-DE"/>
              </w:rPr>
            </w:pPr>
            <w:r w:rsidRPr="00F7623B">
              <w:rPr>
                <w:rFonts w:eastAsia="Times New Roman" w:cstheme="minorHAnsi"/>
                <w:bCs/>
                <w:szCs w:val="20"/>
                <w:lang w:eastAsia="de-DE"/>
              </w:rPr>
              <w:t>Kämpfen um Raum und Gegenstände</w:t>
            </w:r>
          </w:p>
          <w:p w:rsidR="00B87F60" w:rsidRPr="00F7623B" w:rsidRDefault="00F7623B" w:rsidP="00F7623B">
            <w:pPr>
              <w:numPr>
                <w:ilvl w:val="0"/>
                <w:numId w:val="1"/>
              </w:numPr>
              <w:spacing w:before="40"/>
              <w:ind w:left="176" w:hanging="176"/>
              <w:rPr>
                <w:rFonts w:eastAsia="Times New Roman" w:cs="Times New Roman"/>
                <w:bCs/>
                <w:szCs w:val="20"/>
                <w:lang w:eastAsia="de-DE"/>
              </w:rPr>
            </w:pPr>
            <w:r w:rsidRPr="00F7623B">
              <w:rPr>
                <w:rFonts w:eastAsia="Times New Roman" w:cstheme="minorHAnsi"/>
                <w:bCs/>
                <w:szCs w:val="20"/>
                <w:lang w:eastAsia="de-DE"/>
              </w:rPr>
              <w:t xml:space="preserve"> Kämpfen mit- und gegeneinander</w:t>
            </w:r>
          </w:p>
        </w:tc>
        <w:tc>
          <w:tcPr>
            <w:tcW w:w="9500" w:type="dxa"/>
            <w:shd w:val="clear" w:color="auto" w:fill="FFFFFF" w:themeFill="background1"/>
          </w:tcPr>
          <w:p w:rsidR="00F7623B" w:rsidRPr="00F7623B"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unter Berücksichtigung der individuellen Voraussetzungen von Partnerin oder Partner, Gegnerin oder Gegner, normungebunden mit- und gegeneinander um Raum und Gegenstände im Stand und am Boden kämpfen,</w:t>
            </w:r>
          </w:p>
          <w:p w:rsidR="00B87F60" w:rsidRPr="0011234A" w:rsidRDefault="00F7623B" w:rsidP="00F7623B">
            <w:pPr>
              <w:pStyle w:val="Liste-KonkretisierteKompetenz"/>
              <w:numPr>
                <w:ilvl w:val="0"/>
                <w:numId w:val="6"/>
              </w:numPr>
              <w:tabs>
                <w:tab w:val="clear" w:pos="360"/>
              </w:tabs>
              <w:spacing w:before="40" w:after="0"/>
              <w:ind w:left="169" w:hanging="169"/>
              <w:contextualSpacing w:val="0"/>
              <w:rPr>
                <w:rFonts w:asciiTheme="minorHAnsi" w:hAnsiTheme="minorHAnsi" w:cstheme="minorHAnsi"/>
                <w:sz w:val="22"/>
                <w:lang w:eastAsia="de-DE"/>
              </w:rPr>
            </w:pPr>
            <w:r w:rsidRPr="00F7623B">
              <w:rPr>
                <w:rFonts w:asciiTheme="minorHAnsi" w:hAnsiTheme="minorHAnsi" w:cstheme="minorHAnsi"/>
                <w:sz w:val="22"/>
                <w:lang w:eastAsia="de-DE"/>
              </w:rPr>
              <w:t>in einfachen Gruppen- und Zweikampfsituationen fair und regelgerecht kämpfen.</w:t>
            </w:r>
          </w:p>
        </w:tc>
        <w:tc>
          <w:tcPr>
            <w:tcW w:w="680" w:type="dxa"/>
            <w:shd w:val="clear" w:color="auto" w:fill="FFFFFF" w:themeFill="background1"/>
          </w:tcPr>
          <w:p w:rsidR="00B87F60" w:rsidRPr="0011234A" w:rsidRDefault="00B87F60"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p>
        </w:tc>
      </w:tr>
    </w:tbl>
    <w:p w:rsidR="00574704" w:rsidRPr="00511390" w:rsidRDefault="00574704" w:rsidP="000D3C32">
      <w:pPr>
        <w:spacing w:after="0"/>
        <w:ind w:left="142" w:hanging="142"/>
        <w:rPr>
          <w:rFonts w:cstheme="minorHAnsi"/>
          <w:sz w:val="12"/>
          <w:szCs w:val="12"/>
        </w:rPr>
      </w:pPr>
    </w:p>
    <w:sectPr w:rsidR="00574704" w:rsidRPr="00511390" w:rsidSect="00707F78">
      <w:headerReference w:type="default" r:id="rId7"/>
      <w:footerReference w:type="default" r:id="rId8"/>
      <w:pgSz w:w="16838" w:h="11906" w:orient="landscape"/>
      <w:pgMar w:top="1134" w:right="737" w:bottom="244" w:left="737" w:header="568"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A80" w:rsidRDefault="00090A80" w:rsidP="0034693B">
      <w:pPr>
        <w:spacing w:after="0" w:line="240" w:lineRule="auto"/>
      </w:pPr>
      <w:r>
        <w:separator/>
      </w:r>
    </w:p>
  </w:endnote>
  <w:endnote w:type="continuationSeparator" w:id="0">
    <w:p w:rsidR="00090A80" w:rsidRDefault="00090A80" w:rsidP="00346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390" w:rsidRDefault="00511390" w:rsidP="00511390">
    <w:pPr>
      <w:pStyle w:val="Fuzeile"/>
      <w:jc w:val="right"/>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A80" w:rsidRDefault="00090A80" w:rsidP="0034693B">
      <w:pPr>
        <w:spacing w:after="0" w:line="240" w:lineRule="auto"/>
      </w:pPr>
      <w:r>
        <w:separator/>
      </w:r>
    </w:p>
  </w:footnote>
  <w:footnote w:type="continuationSeparator" w:id="0">
    <w:p w:rsidR="00090A80" w:rsidRDefault="00090A80" w:rsidP="00346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C80" w:rsidRPr="00B44ECD" w:rsidRDefault="00D7172C" w:rsidP="00B87F60">
    <w:pPr>
      <w:pBdr>
        <w:bottom w:val="single" w:sz="4" w:space="4" w:color="auto"/>
      </w:pBdr>
      <w:tabs>
        <w:tab w:val="center" w:pos="4536"/>
        <w:tab w:val="left" w:pos="13041"/>
        <w:tab w:val="right" w:pos="14570"/>
      </w:tabs>
      <w:overflowPunct w:val="0"/>
      <w:autoSpaceDE w:val="0"/>
      <w:autoSpaceDN w:val="0"/>
      <w:adjustRightInd w:val="0"/>
      <w:spacing w:line="0" w:lineRule="atLeast"/>
      <w:jc w:val="both"/>
      <w:textAlignment w:val="baseline"/>
      <w:rPr>
        <w:rFonts w:ascii="Calibri" w:eastAsia="Times New Roman" w:hAnsi="Calibri" w:cs="Times New Roman"/>
        <w:sz w:val="24"/>
        <w:szCs w:val="20"/>
        <w:lang w:eastAsia="de-DE"/>
      </w:rPr>
    </w:pPr>
    <w:r>
      <w:rPr>
        <w:rFonts w:ascii="Calibri" w:eastAsia="Times New Roman" w:hAnsi="Calibri" w:cs="Times New Roman"/>
        <w:noProof/>
        <w:sz w:val="24"/>
        <w:szCs w:val="20"/>
        <w:lang w:eastAsia="de-DE"/>
      </w:rPr>
      <w:drawing>
        <wp:anchor distT="0" distB="0" distL="114300" distR="114300" simplePos="0" relativeHeight="251658240" behindDoc="0" locked="0" layoutInCell="1" allowOverlap="1" wp14:anchorId="0B2737FC">
          <wp:simplePos x="0" y="0"/>
          <wp:positionH relativeFrom="column">
            <wp:posOffset>8717915</wp:posOffset>
          </wp:positionH>
          <wp:positionV relativeFrom="paragraph">
            <wp:posOffset>-48895</wp:posOffset>
          </wp:positionV>
          <wp:extent cx="903600" cy="266400"/>
          <wp:effectExtent l="0" t="0" r="0" b="63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0" cy="266400"/>
                  </a:xfrm>
                  <a:prstGeom prst="rect">
                    <a:avLst/>
                  </a:prstGeom>
                  <a:noFill/>
                </pic:spPr>
              </pic:pic>
            </a:graphicData>
          </a:graphic>
          <wp14:sizeRelH relativeFrom="margin">
            <wp14:pctWidth>0</wp14:pctWidth>
          </wp14:sizeRelH>
          <wp14:sizeRelV relativeFrom="margin">
            <wp14:pctHeight>0</wp14:pctHeight>
          </wp14:sizeRelV>
        </wp:anchor>
      </w:drawing>
    </w:r>
    <w:r w:rsidR="002C5C80" w:rsidRPr="00B44ECD">
      <w:rPr>
        <w:rFonts w:ascii="Calibri" w:eastAsia="Times New Roman" w:hAnsi="Calibri" w:cs="Times New Roman"/>
        <w:sz w:val="24"/>
        <w:szCs w:val="20"/>
        <w:lang w:eastAsia="de-DE"/>
      </w:rPr>
      <w:t>Unterstützungsmaterial „</w:t>
    </w:r>
    <w:r w:rsidR="00A753B7">
      <w:rPr>
        <w:rFonts w:ascii="Calibri" w:eastAsia="Times New Roman" w:hAnsi="Calibri" w:cs="Times New Roman"/>
        <w:sz w:val="24"/>
        <w:szCs w:val="20"/>
        <w:lang w:eastAsia="de-DE"/>
      </w:rPr>
      <w:t>KLP Sport Sek I Gy“</w:t>
    </w:r>
    <w:r w:rsidR="00A753B7">
      <w:rPr>
        <w:rFonts w:ascii="Calibri" w:eastAsia="Times New Roman" w:hAnsi="Calibri" w:cs="Times New Roman"/>
        <w:sz w:val="24"/>
        <w:szCs w:val="20"/>
        <w:lang w:eastAsia="de-DE"/>
      </w:rPr>
      <w:tab/>
    </w:r>
    <w:r w:rsidR="002C5C80">
      <w:rPr>
        <w:rFonts w:ascii="Calibri" w:eastAsia="Times New Roman" w:hAnsi="Calibri" w:cs="Times New Roman"/>
        <w:sz w:val="24"/>
        <w:szCs w:val="20"/>
        <w:lang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33AE"/>
    <w:multiLevelType w:val="hybridMultilevel"/>
    <w:tmpl w:val="C346EB42"/>
    <w:lvl w:ilvl="0" w:tplc="CD002D1C">
      <w:start w:val="1"/>
      <w:numFmt w:val="bullet"/>
      <w:lvlText w:val="-"/>
      <w:lvlJc w:val="left"/>
      <w:pPr>
        <w:tabs>
          <w:tab w:val="num" w:pos="360"/>
        </w:tabs>
        <w:ind w:left="360" w:hanging="360"/>
      </w:pPr>
      <w:rPr>
        <w:rFonts w:ascii="Arial" w:eastAsia="Times New Roman" w:hAnsi="Aria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574A8"/>
    <w:multiLevelType w:val="hybridMultilevel"/>
    <w:tmpl w:val="519E6EDE"/>
    <w:lvl w:ilvl="0" w:tplc="0EE610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A62C5E"/>
    <w:multiLevelType w:val="hybridMultilevel"/>
    <w:tmpl w:val="0A26AA3C"/>
    <w:lvl w:ilvl="0" w:tplc="0B3659A6">
      <w:start w:val="1"/>
      <w:numFmt w:val="bullet"/>
      <w:lvlText w:val="-"/>
      <w:lvlJc w:val="left"/>
      <w:pPr>
        <w:tabs>
          <w:tab w:val="num" w:pos="360"/>
        </w:tabs>
        <w:ind w:left="360" w:hanging="360"/>
      </w:pPr>
      <w:rPr>
        <w:rFonts w:ascii="Arial" w:eastAsia="Times New Roman" w:hAnsi="Arial"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637901"/>
    <w:multiLevelType w:val="hybridMultilevel"/>
    <w:tmpl w:val="105E59B0"/>
    <w:lvl w:ilvl="0" w:tplc="0B3659A6">
      <w:start w:val="1"/>
      <w:numFmt w:val="bullet"/>
      <w:lvlText w:val="-"/>
      <w:lvlJc w:val="left"/>
      <w:pPr>
        <w:tabs>
          <w:tab w:val="num" w:pos="360"/>
        </w:tabs>
        <w:ind w:left="360" w:hanging="360"/>
      </w:pPr>
      <w:rPr>
        <w:rFonts w:ascii="Arial" w:eastAsia="Times New Roman" w:hAnsi="Arial"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8301F6"/>
    <w:multiLevelType w:val="hybridMultilevel"/>
    <w:tmpl w:val="B54A7CD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6235B3"/>
    <w:multiLevelType w:val="hybridMultilevel"/>
    <w:tmpl w:val="E24E56B8"/>
    <w:lvl w:ilvl="0" w:tplc="2480C99C">
      <w:start w:val="1"/>
      <w:numFmt w:val="decimal"/>
      <w:pStyle w:val="Liste-Kompetenz-Numm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966980"/>
    <w:multiLevelType w:val="hybridMultilevel"/>
    <w:tmpl w:val="520C105C"/>
    <w:lvl w:ilvl="0" w:tplc="04070001">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4"/>
  </w:num>
  <w:num w:numId="6">
    <w:abstractNumId w:val="0"/>
  </w:num>
  <w:num w:numId="7">
    <w:abstractNumId w:val="4"/>
  </w:num>
  <w:num w:numId="8">
    <w:abstractNumId w:val="5"/>
  </w:num>
  <w:num w:numId="9">
    <w:abstractNumId w:val="4"/>
  </w:num>
  <w:num w:numId="10">
    <w:abstractNumId w:val="4"/>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93B"/>
    <w:rsid w:val="00051430"/>
    <w:rsid w:val="00074542"/>
    <w:rsid w:val="00090A80"/>
    <w:rsid w:val="000A26F1"/>
    <w:rsid w:val="000D3C32"/>
    <w:rsid w:val="000E7E3D"/>
    <w:rsid w:val="0011234A"/>
    <w:rsid w:val="001B5686"/>
    <w:rsid w:val="001C1A9E"/>
    <w:rsid w:val="002579B1"/>
    <w:rsid w:val="002C0E11"/>
    <w:rsid w:val="002C5C80"/>
    <w:rsid w:val="0034693B"/>
    <w:rsid w:val="00352B1E"/>
    <w:rsid w:val="003E765A"/>
    <w:rsid w:val="0043621F"/>
    <w:rsid w:val="00482764"/>
    <w:rsid w:val="004B7FBE"/>
    <w:rsid w:val="004F6268"/>
    <w:rsid w:val="00511390"/>
    <w:rsid w:val="00553A68"/>
    <w:rsid w:val="00564AD1"/>
    <w:rsid w:val="00574704"/>
    <w:rsid w:val="006012C9"/>
    <w:rsid w:val="0060222D"/>
    <w:rsid w:val="00615C34"/>
    <w:rsid w:val="0068421D"/>
    <w:rsid w:val="00707F78"/>
    <w:rsid w:val="00774B7E"/>
    <w:rsid w:val="007F6A76"/>
    <w:rsid w:val="00852FC8"/>
    <w:rsid w:val="00900F13"/>
    <w:rsid w:val="0092121E"/>
    <w:rsid w:val="0092404F"/>
    <w:rsid w:val="009643CF"/>
    <w:rsid w:val="009A44CA"/>
    <w:rsid w:val="009A5E2E"/>
    <w:rsid w:val="009E48D9"/>
    <w:rsid w:val="00A14E08"/>
    <w:rsid w:val="00A62A94"/>
    <w:rsid w:val="00A753B7"/>
    <w:rsid w:val="00B004CB"/>
    <w:rsid w:val="00B87F60"/>
    <w:rsid w:val="00BA7986"/>
    <w:rsid w:val="00C20E5F"/>
    <w:rsid w:val="00C22FAF"/>
    <w:rsid w:val="00CD451B"/>
    <w:rsid w:val="00D53B42"/>
    <w:rsid w:val="00D7172C"/>
    <w:rsid w:val="00E1747F"/>
    <w:rsid w:val="00E55A76"/>
    <w:rsid w:val="00E61828"/>
    <w:rsid w:val="00EF5B01"/>
    <w:rsid w:val="00F7623B"/>
    <w:rsid w:val="00F91959"/>
    <w:rsid w:val="00FF40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759BA"/>
  <w15:docId w15:val="{6A5934DF-356D-4EC5-AE62-2E3FF410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7">
    <w:name w:val="heading 7"/>
    <w:basedOn w:val="Standard"/>
    <w:next w:val="Standard"/>
    <w:link w:val="berschrift7Zchn"/>
    <w:uiPriority w:val="9"/>
    <w:semiHidden/>
    <w:unhideWhenUsed/>
    <w:rsid w:val="00F7623B"/>
    <w:pPr>
      <w:keepNext/>
      <w:keepLines/>
      <w:spacing w:before="40" w:after="0"/>
      <w:contextualSpacing/>
      <w:jc w:val="both"/>
      <w:outlineLvl w:val="6"/>
    </w:pPr>
    <w:rPr>
      <w:rFonts w:asciiTheme="majorHAnsi" w:eastAsiaTheme="majorEastAsia" w:hAnsiTheme="majorHAnsi" w:cstheme="majorBidi"/>
      <w:i/>
      <w:iCs/>
      <w:color w:val="262626" w:themeColor="text1" w:themeTint="D9"/>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46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469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693B"/>
  </w:style>
  <w:style w:type="paragraph" w:styleId="Fuzeile">
    <w:name w:val="footer"/>
    <w:basedOn w:val="Standard"/>
    <w:link w:val="FuzeileZchn"/>
    <w:uiPriority w:val="99"/>
    <w:unhideWhenUsed/>
    <w:rsid w:val="003469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693B"/>
  </w:style>
  <w:style w:type="paragraph" w:styleId="Listenabsatz">
    <w:name w:val="List Paragraph"/>
    <w:basedOn w:val="Standard"/>
    <w:uiPriority w:val="34"/>
    <w:qFormat/>
    <w:rsid w:val="00D53B42"/>
    <w:pPr>
      <w:ind w:left="720"/>
      <w:contextualSpacing/>
    </w:pPr>
  </w:style>
  <w:style w:type="paragraph" w:customStyle="1" w:styleId="Liste-KonkretisierteKompetenz">
    <w:name w:val="Liste-KonkretisierteKompetenz"/>
    <w:basedOn w:val="Standard"/>
    <w:link w:val="Liste-KonkretisierteKompetenzZchn"/>
    <w:qFormat/>
    <w:rsid w:val="00A753B7"/>
    <w:pPr>
      <w:keepLines/>
      <w:numPr>
        <w:numId w:val="5"/>
      </w:numPr>
      <w:spacing w:after="120"/>
      <w:contextualSpacing/>
      <w:jc w:val="both"/>
    </w:pPr>
    <w:rPr>
      <w:rFonts w:ascii="Arial" w:hAnsi="Arial"/>
      <w:sz w:val="24"/>
    </w:rPr>
  </w:style>
  <w:style w:type="character" w:customStyle="1" w:styleId="Liste-KonkretisierteKompetenzZchn">
    <w:name w:val="Liste-KonkretisierteKompetenz Zchn"/>
    <w:basedOn w:val="Absatz-Standardschriftart"/>
    <w:link w:val="Liste-KonkretisierteKompetenz"/>
    <w:rsid w:val="00A753B7"/>
    <w:rPr>
      <w:rFonts w:ascii="Arial" w:hAnsi="Arial"/>
      <w:sz w:val="24"/>
    </w:rPr>
  </w:style>
  <w:style w:type="character" w:customStyle="1" w:styleId="berschrift7Zchn">
    <w:name w:val="Überschrift 7 Zchn"/>
    <w:basedOn w:val="Absatz-Standardschriftart"/>
    <w:link w:val="berschrift7"/>
    <w:uiPriority w:val="9"/>
    <w:semiHidden/>
    <w:rsid w:val="00F7623B"/>
    <w:rPr>
      <w:rFonts w:asciiTheme="majorHAnsi" w:eastAsiaTheme="majorEastAsia" w:hAnsiTheme="majorHAnsi" w:cstheme="majorBidi"/>
      <w:i/>
      <w:iCs/>
      <w:color w:val="262626" w:themeColor="text1" w:themeTint="D9"/>
      <w:sz w:val="24"/>
    </w:rPr>
  </w:style>
  <w:style w:type="paragraph" w:customStyle="1" w:styleId="Liste-Kompetenz-Nummer">
    <w:name w:val="Liste-Kompetenz-Nummer"/>
    <w:basedOn w:val="Liste-KonkretisierteKompetenz"/>
    <w:qFormat/>
    <w:rsid w:val="00F7623B"/>
    <w:pPr>
      <w:numPr>
        <w:numId w:val="8"/>
      </w:numPr>
      <w:ind w:left="709"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5210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Olli</dc:creator>
  <cp:lastModifiedBy>Stefan Nitsche</cp:lastModifiedBy>
  <cp:revision>2</cp:revision>
  <dcterms:created xsi:type="dcterms:W3CDTF">2019-07-03T10:59:00Z</dcterms:created>
  <dcterms:modified xsi:type="dcterms:W3CDTF">2019-07-03T10:59:00Z</dcterms:modified>
</cp:coreProperties>
</file>