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D5" w:rsidRPr="001A2B6C" w:rsidRDefault="00776980" w:rsidP="003B3C1A">
      <w:pPr>
        <w:spacing w:after="0"/>
        <w:jc w:val="both"/>
        <w:rPr>
          <w:rFonts w:cstheme="minorHAnsi"/>
          <w:b/>
          <w:noProof/>
          <w:color w:val="C00000"/>
          <w:sz w:val="28"/>
          <w:szCs w:val="28"/>
        </w:rPr>
      </w:pPr>
      <w:bookmarkStart w:id="0" w:name="_GoBack"/>
      <w:r w:rsidRPr="001A2B6C">
        <w:rPr>
          <w:rFonts w:cstheme="minorHAnsi"/>
          <w:b/>
          <w:noProof/>
          <w:color w:val="C00000"/>
          <w:sz w:val="28"/>
          <w:szCs w:val="28"/>
        </w:rPr>
        <w:t>Wann gelingt Netzwerkarbeit?</w:t>
      </w:r>
    </w:p>
    <w:p w:rsidR="00D16569" w:rsidRPr="001A2B6C" w:rsidRDefault="00D16569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14517E" w:rsidRPr="001A2B6C" w:rsidRDefault="0014517E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 w:rsidRPr="001A2B6C">
        <w:rPr>
          <w:rFonts w:cstheme="minorHAnsi"/>
          <w:b/>
          <w:noProof/>
          <w:sz w:val="24"/>
          <w:szCs w:val="24"/>
        </w:rPr>
        <w:t>Kurzantwort</w:t>
      </w:r>
    </w:p>
    <w:p w:rsidR="00C85D9C" w:rsidRPr="001A2B6C" w:rsidRDefault="00C85D9C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6F2421" w:rsidRPr="001A2B6C" w:rsidRDefault="00C52F92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>D</w:t>
      </w:r>
      <w:r w:rsidR="006F2421" w:rsidRPr="001A2B6C">
        <w:rPr>
          <w:rFonts w:cstheme="minorHAnsi"/>
          <w:noProof/>
          <w:sz w:val="24"/>
          <w:szCs w:val="24"/>
        </w:rPr>
        <w:t xml:space="preserve">ie Frage nach dem Gelingen von Netzwerkarbeit </w:t>
      </w:r>
      <w:r w:rsidRPr="001A2B6C">
        <w:rPr>
          <w:rFonts w:cstheme="minorHAnsi"/>
          <w:noProof/>
          <w:sz w:val="24"/>
          <w:szCs w:val="24"/>
        </w:rPr>
        <w:t xml:space="preserve">lässt sich </w:t>
      </w:r>
      <w:r w:rsidR="006F2421" w:rsidRPr="001A2B6C">
        <w:rPr>
          <w:rFonts w:cstheme="minorHAnsi"/>
          <w:noProof/>
          <w:sz w:val="24"/>
          <w:szCs w:val="24"/>
        </w:rPr>
        <w:t xml:space="preserve">nur mit Blick auf das </w:t>
      </w:r>
      <w:r w:rsidR="006F2421" w:rsidRPr="001A2B6C">
        <w:rPr>
          <w:rFonts w:cstheme="minorHAnsi"/>
          <w:b/>
          <w:noProof/>
          <w:sz w:val="24"/>
          <w:szCs w:val="24"/>
        </w:rPr>
        <w:t>Ziel eines jeweiligen Netzwerks</w:t>
      </w:r>
      <w:r w:rsidR="006F2421" w:rsidRPr="001A2B6C">
        <w:rPr>
          <w:rFonts w:cstheme="minorHAnsi"/>
          <w:noProof/>
          <w:sz w:val="24"/>
          <w:szCs w:val="24"/>
        </w:rPr>
        <w:t xml:space="preserve"> beantworten:</w:t>
      </w:r>
    </w:p>
    <w:p w:rsidR="006F2421" w:rsidRPr="001A2B6C" w:rsidRDefault="006F2421" w:rsidP="003B3C1A">
      <w:pPr>
        <w:pStyle w:val="Listenabsatz"/>
        <w:numPr>
          <w:ilvl w:val="0"/>
          <w:numId w:val="17"/>
        </w:num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>Sollen in einem Netzwerk die Teilnehmenden in fachlicher oder überfachlicher Hinsicht qualifiziert werden (</w:t>
      </w:r>
      <w:r w:rsidR="00614C01" w:rsidRPr="001A2B6C">
        <w:rPr>
          <w:rFonts w:cstheme="minorHAnsi"/>
          <w:b/>
          <w:noProof/>
          <w:sz w:val="24"/>
          <w:szCs w:val="24"/>
        </w:rPr>
        <w:t>Qualifizierungsnetzwerk</w:t>
      </w:r>
      <w:r w:rsidRPr="001A2B6C">
        <w:rPr>
          <w:rFonts w:cstheme="minorHAnsi"/>
          <w:noProof/>
          <w:sz w:val="24"/>
          <w:szCs w:val="24"/>
        </w:rPr>
        <w:t>)?</w:t>
      </w:r>
    </w:p>
    <w:p w:rsidR="006F2421" w:rsidRPr="001A2B6C" w:rsidRDefault="006F2421" w:rsidP="003B3C1A">
      <w:pPr>
        <w:pStyle w:val="Listenabsatz"/>
        <w:numPr>
          <w:ilvl w:val="0"/>
          <w:numId w:val="17"/>
        </w:num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>Soll ein Austausch organisiert werden</w:t>
      </w:r>
      <w:r w:rsidR="00614C01" w:rsidRPr="001A2B6C">
        <w:rPr>
          <w:rFonts w:cstheme="minorHAnsi"/>
          <w:noProof/>
          <w:sz w:val="24"/>
          <w:szCs w:val="24"/>
        </w:rPr>
        <w:t xml:space="preserve"> (</w:t>
      </w:r>
      <w:r w:rsidR="00614C01" w:rsidRPr="001A2B6C">
        <w:rPr>
          <w:rFonts w:cstheme="minorHAnsi"/>
          <w:b/>
          <w:noProof/>
          <w:sz w:val="24"/>
          <w:szCs w:val="24"/>
        </w:rPr>
        <w:t>Austauschnetzwerk</w:t>
      </w:r>
      <w:r w:rsidR="00614C01" w:rsidRPr="001A2B6C">
        <w:rPr>
          <w:rFonts w:cstheme="minorHAnsi"/>
          <w:noProof/>
          <w:sz w:val="24"/>
          <w:szCs w:val="24"/>
        </w:rPr>
        <w:t>)</w:t>
      </w:r>
      <w:r w:rsidRPr="001A2B6C">
        <w:rPr>
          <w:rFonts w:cstheme="minorHAnsi"/>
          <w:noProof/>
          <w:sz w:val="24"/>
          <w:szCs w:val="24"/>
        </w:rPr>
        <w:t xml:space="preserve">? </w:t>
      </w:r>
    </w:p>
    <w:p w:rsidR="006F2421" w:rsidRPr="001A2B6C" w:rsidRDefault="0065718F" w:rsidP="003B3C1A">
      <w:pPr>
        <w:pStyle w:val="Listenabsatz"/>
        <w:numPr>
          <w:ilvl w:val="0"/>
          <w:numId w:val="17"/>
        </w:numPr>
        <w:spacing w:after="0"/>
        <w:jc w:val="both"/>
        <w:rPr>
          <w:rFonts w:eastAsia="Calibri"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>Wird</w:t>
      </w:r>
      <w:r w:rsidR="006F2421" w:rsidRPr="001A2B6C">
        <w:rPr>
          <w:rFonts w:cstheme="minorHAnsi"/>
          <w:noProof/>
          <w:sz w:val="24"/>
          <w:szCs w:val="24"/>
        </w:rPr>
        <w:t xml:space="preserve"> beabsichtigt, ein Konzept </w:t>
      </w:r>
      <w:r w:rsidR="00996E37" w:rsidRPr="001A2B6C">
        <w:rPr>
          <w:rFonts w:cstheme="minorHAnsi"/>
          <w:noProof/>
          <w:sz w:val="24"/>
          <w:szCs w:val="24"/>
        </w:rPr>
        <w:t xml:space="preserve">in Teams </w:t>
      </w:r>
      <w:r w:rsidR="006F2421" w:rsidRPr="001A2B6C">
        <w:rPr>
          <w:rFonts w:cstheme="minorHAnsi"/>
          <w:noProof/>
          <w:sz w:val="24"/>
          <w:szCs w:val="24"/>
        </w:rPr>
        <w:t xml:space="preserve">zu </w:t>
      </w:r>
      <w:r w:rsidR="00614C01" w:rsidRPr="001A2B6C">
        <w:rPr>
          <w:rFonts w:cstheme="minorHAnsi"/>
          <w:noProof/>
          <w:sz w:val="24"/>
          <w:szCs w:val="24"/>
        </w:rPr>
        <w:t xml:space="preserve">entwickeln </w:t>
      </w:r>
      <w:r w:rsidR="006F2421" w:rsidRPr="001A2B6C">
        <w:rPr>
          <w:rFonts w:cstheme="minorHAnsi"/>
          <w:noProof/>
          <w:sz w:val="24"/>
          <w:szCs w:val="24"/>
        </w:rPr>
        <w:t>und in den beteil</w:t>
      </w:r>
      <w:r w:rsidR="00614C01" w:rsidRPr="001A2B6C">
        <w:rPr>
          <w:rFonts w:cstheme="minorHAnsi"/>
          <w:noProof/>
          <w:sz w:val="24"/>
          <w:szCs w:val="24"/>
        </w:rPr>
        <w:t>igten Schulen zu implementieren (</w:t>
      </w:r>
      <w:r w:rsidR="00614C01" w:rsidRPr="001A2B6C">
        <w:rPr>
          <w:rFonts w:cstheme="minorHAnsi"/>
          <w:b/>
          <w:noProof/>
          <w:sz w:val="24"/>
          <w:szCs w:val="24"/>
        </w:rPr>
        <w:t>Entwicklungsnetzwerk</w:t>
      </w:r>
      <w:r w:rsidR="00614C01" w:rsidRPr="001A2B6C">
        <w:rPr>
          <w:rFonts w:cstheme="minorHAnsi"/>
          <w:noProof/>
          <w:sz w:val="24"/>
          <w:szCs w:val="24"/>
        </w:rPr>
        <w:t>)</w:t>
      </w:r>
      <w:r w:rsidR="006F2421" w:rsidRPr="001A2B6C">
        <w:rPr>
          <w:rFonts w:cstheme="minorHAnsi"/>
          <w:noProof/>
          <w:sz w:val="24"/>
          <w:szCs w:val="24"/>
        </w:rPr>
        <w:t>?</w:t>
      </w:r>
    </w:p>
    <w:p w:rsidR="005D4BED" w:rsidRPr="001A2B6C" w:rsidRDefault="005D4BED" w:rsidP="003B3C1A">
      <w:pPr>
        <w:spacing w:after="0"/>
        <w:ind w:left="360"/>
        <w:jc w:val="both"/>
        <w:rPr>
          <w:rFonts w:eastAsia="Calibri" w:cstheme="minorHAnsi"/>
          <w:noProof/>
          <w:sz w:val="24"/>
          <w:szCs w:val="24"/>
        </w:rPr>
      </w:pPr>
    </w:p>
    <w:p w:rsidR="00C52F92" w:rsidRPr="001A2B6C" w:rsidRDefault="00C52F92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>Grundsätzlich ist gerade für den Implementationserfolg entscheidend, ob die in den Netzwerken entwickelten innovativen Materialien nützlich</w:t>
      </w:r>
      <w:r w:rsidR="0020088B" w:rsidRPr="001A2B6C">
        <w:rPr>
          <w:rFonts w:cstheme="minorHAnsi"/>
          <w:noProof/>
          <w:sz w:val="24"/>
          <w:szCs w:val="24"/>
        </w:rPr>
        <w:t xml:space="preserve"> und bedeutsam</w:t>
      </w:r>
      <w:r w:rsidRPr="001A2B6C">
        <w:rPr>
          <w:rFonts w:cstheme="minorHAnsi"/>
          <w:noProof/>
          <w:sz w:val="24"/>
          <w:szCs w:val="24"/>
        </w:rPr>
        <w:t xml:space="preserve"> für die jeweilige Praxis sind</w:t>
      </w:r>
      <w:r w:rsidR="00E32833" w:rsidRPr="001A2B6C">
        <w:rPr>
          <w:rFonts w:cstheme="minorHAnsi"/>
          <w:noProof/>
          <w:sz w:val="24"/>
          <w:szCs w:val="24"/>
        </w:rPr>
        <w:t xml:space="preserve"> und damit zu einer breiten</w:t>
      </w:r>
      <w:r w:rsidRPr="001A2B6C">
        <w:rPr>
          <w:rFonts w:cstheme="minorHAnsi"/>
          <w:noProof/>
          <w:sz w:val="24"/>
          <w:szCs w:val="24"/>
        </w:rPr>
        <w:t xml:space="preserve"> Anwendung gebracht werden können</w:t>
      </w:r>
      <w:r w:rsidR="00E32833" w:rsidRPr="001A2B6C">
        <w:rPr>
          <w:rFonts w:cstheme="minorHAnsi"/>
          <w:noProof/>
          <w:sz w:val="24"/>
          <w:szCs w:val="24"/>
        </w:rPr>
        <w:t xml:space="preserve"> (Berkemeyer &amp; van Holt, 2015, S. 70).</w:t>
      </w:r>
    </w:p>
    <w:p w:rsidR="009A0061" w:rsidRPr="001A2B6C" w:rsidRDefault="009A0061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Bezogen auf den jeweiligen Typus eines Netzwerks werden im Folgenden mögliche </w:t>
      </w:r>
      <w:r w:rsidRPr="001A2B6C">
        <w:rPr>
          <w:rFonts w:cstheme="minorHAnsi"/>
          <w:b/>
          <w:noProof/>
          <w:sz w:val="24"/>
          <w:szCs w:val="24"/>
        </w:rPr>
        <w:t>Gelingensbedingungen</w:t>
      </w:r>
      <w:r w:rsidRPr="001A2B6C">
        <w:rPr>
          <w:rFonts w:cstheme="minorHAnsi"/>
          <w:noProof/>
          <w:sz w:val="24"/>
          <w:szCs w:val="24"/>
        </w:rPr>
        <w:t xml:space="preserve"> skizziert</w:t>
      </w:r>
      <w:r w:rsidR="00C70046" w:rsidRPr="001A2B6C">
        <w:rPr>
          <w:rFonts w:cstheme="minorHAnsi"/>
          <w:noProof/>
          <w:sz w:val="24"/>
          <w:szCs w:val="24"/>
        </w:rPr>
        <w:t xml:space="preserve"> und für den Typus eines Entwicklungsnetzwerks weiter ausdifferenziert</w:t>
      </w:r>
      <w:r w:rsidRPr="001A2B6C">
        <w:rPr>
          <w:rFonts w:cstheme="minorHAnsi"/>
          <w:noProof/>
          <w:sz w:val="24"/>
          <w:szCs w:val="24"/>
        </w:rPr>
        <w:t xml:space="preserve">. </w:t>
      </w:r>
    </w:p>
    <w:p w:rsidR="005D4BED" w:rsidRPr="001A2B6C" w:rsidRDefault="009A0061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Das </w:t>
      </w:r>
      <w:r w:rsidRPr="001A2B6C">
        <w:rPr>
          <w:rFonts w:cstheme="minorHAnsi"/>
          <w:b/>
          <w:noProof/>
          <w:sz w:val="24"/>
          <w:szCs w:val="24"/>
        </w:rPr>
        <w:t>Zusatzmaterial</w:t>
      </w:r>
      <w:r w:rsidRPr="001A2B6C">
        <w:rPr>
          <w:rFonts w:cstheme="minorHAnsi"/>
          <w:noProof/>
          <w:sz w:val="24"/>
          <w:szCs w:val="24"/>
        </w:rPr>
        <w:t xml:space="preserve"> </w:t>
      </w:r>
      <w:r w:rsidR="00F368DF" w:rsidRPr="001A2B6C">
        <w:rPr>
          <w:rFonts w:cstheme="minorHAnsi"/>
          <w:noProof/>
          <w:sz w:val="24"/>
          <w:szCs w:val="24"/>
        </w:rPr>
        <w:t>(</w:t>
      </w:r>
      <w:r w:rsidR="00F368DF" w:rsidRPr="001A2B6C">
        <w:rPr>
          <w:rFonts w:ascii="Wingdings" w:hAnsi="Wingdings"/>
          <w:noProof/>
          <w:color w:val="C00000"/>
          <w:sz w:val="24"/>
          <w:szCs w:val="24"/>
        </w:rPr>
        <w:t></w:t>
      </w:r>
      <w:r w:rsidR="00F368DF" w:rsidRPr="001A2B6C">
        <w:rPr>
          <w:rFonts w:cstheme="minorHAnsi"/>
          <w:noProof/>
          <w:color w:val="92D050"/>
          <w:sz w:val="24"/>
          <w:szCs w:val="24"/>
        </w:rPr>
        <w:t xml:space="preserve"> </w:t>
      </w:r>
      <w:r w:rsidR="00F368DF" w:rsidRPr="001A2B6C">
        <w:rPr>
          <w:rFonts w:cstheme="minorHAnsi"/>
          <w:noProof/>
          <w:color w:val="C00000"/>
          <w:sz w:val="24"/>
          <w:szCs w:val="24"/>
        </w:rPr>
        <w:t>Materialien</w:t>
      </w:r>
      <w:r w:rsidR="00F368DF" w:rsidRPr="001A2B6C">
        <w:rPr>
          <w:rFonts w:cstheme="minorHAnsi"/>
          <w:noProof/>
          <w:sz w:val="24"/>
          <w:szCs w:val="24"/>
        </w:rPr>
        <w:t xml:space="preserve">) </w:t>
      </w:r>
      <w:r w:rsidRPr="001A2B6C">
        <w:rPr>
          <w:rFonts w:cstheme="minorHAnsi"/>
          <w:noProof/>
          <w:sz w:val="24"/>
          <w:szCs w:val="24"/>
        </w:rPr>
        <w:t>beschreibt</w:t>
      </w:r>
      <w:r w:rsidR="00EF623F" w:rsidRPr="001A2B6C">
        <w:rPr>
          <w:rFonts w:cstheme="minorHAnsi"/>
          <w:noProof/>
          <w:sz w:val="24"/>
          <w:szCs w:val="24"/>
        </w:rPr>
        <w:t xml:space="preserve"> </w:t>
      </w:r>
      <w:r w:rsidR="00614C01" w:rsidRPr="001A2B6C">
        <w:rPr>
          <w:rFonts w:cstheme="minorHAnsi"/>
          <w:noProof/>
          <w:sz w:val="24"/>
          <w:szCs w:val="24"/>
        </w:rPr>
        <w:t xml:space="preserve">ausführlicher </w:t>
      </w:r>
      <w:r w:rsidR="00EF623F" w:rsidRPr="001A2B6C">
        <w:rPr>
          <w:rFonts w:cstheme="minorHAnsi"/>
          <w:noProof/>
          <w:sz w:val="24"/>
          <w:szCs w:val="24"/>
        </w:rPr>
        <w:t>Gelingensbedingungen auf den Ebenen der Netzwerkarchitektur, der Netzwerkkultur, des Netzwerkmanagements und der Verknüpfung der Netzwerkarbeit mit der Arbeit an den Einzelschulen.</w:t>
      </w:r>
      <w:r w:rsidR="00D61BD2" w:rsidRPr="001A2B6C">
        <w:rPr>
          <w:rFonts w:cstheme="minorHAnsi"/>
          <w:noProof/>
          <w:sz w:val="24"/>
          <w:szCs w:val="24"/>
        </w:rPr>
        <w:t xml:space="preserve"> </w:t>
      </w:r>
    </w:p>
    <w:p w:rsidR="005D4BED" w:rsidRPr="001A2B6C" w:rsidRDefault="005D4BED" w:rsidP="003B3C1A">
      <w:pPr>
        <w:spacing w:after="0"/>
        <w:jc w:val="both"/>
        <w:rPr>
          <w:rFonts w:eastAsia="Calibri" w:cstheme="minorHAnsi"/>
          <w:noProof/>
          <w:sz w:val="24"/>
          <w:szCs w:val="24"/>
        </w:rPr>
      </w:pPr>
    </w:p>
    <w:p w:rsidR="006F2421" w:rsidRPr="001A2B6C" w:rsidRDefault="006F2421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14517E" w:rsidRPr="001A2B6C" w:rsidRDefault="00022889" w:rsidP="003B3C1A">
      <w:pPr>
        <w:spacing w:after="0"/>
        <w:jc w:val="both"/>
        <w:rPr>
          <w:rFonts w:eastAsia="Calibri" w:cstheme="minorHAnsi"/>
          <w:b/>
          <w:noProof/>
          <w:color w:val="C00000"/>
          <w:sz w:val="24"/>
          <w:szCs w:val="24"/>
        </w:rPr>
      </w:pPr>
      <w:r w:rsidRPr="001A2B6C">
        <w:rPr>
          <w:rFonts w:cstheme="minorHAnsi"/>
          <w:b/>
          <w:noProof/>
          <w:color w:val="C00000"/>
          <w:sz w:val="24"/>
          <w:szCs w:val="24"/>
        </w:rPr>
        <w:t>Weiterführende Informationen</w:t>
      </w:r>
    </w:p>
    <w:p w:rsidR="00AC0728" w:rsidRPr="001A2B6C" w:rsidRDefault="00AC0728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6F2421" w:rsidRPr="001A2B6C" w:rsidRDefault="006F2421" w:rsidP="003B3C1A">
      <w:pPr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Bei schulischen Netzwerken lassen sich idealtypisch </w:t>
      </w:r>
      <w:r w:rsidRPr="001A2B6C">
        <w:rPr>
          <w:rFonts w:cstheme="minorHAnsi"/>
          <w:b/>
          <w:noProof/>
          <w:sz w:val="24"/>
          <w:szCs w:val="24"/>
        </w:rPr>
        <w:t>Austausch- und Entwicklungsnetzwerke</w:t>
      </w:r>
      <w:r w:rsidRPr="001A2B6C">
        <w:rPr>
          <w:rFonts w:cstheme="minorHAnsi"/>
          <w:noProof/>
          <w:sz w:val="24"/>
          <w:szCs w:val="24"/>
        </w:rPr>
        <w:t xml:space="preserve"> </w:t>
      </w:r>
      <w:r w:rsidR="007A0B59" w:rsidRPr="001A2B6C">
        <w:rPr>
          <w:rFonts w:cstheme="minorHAnsi"/>
          <w:noProof/>
          <w:sz w:val="24"/>
          <w:szCs w:val="24"/>
        </w:rPr>
        <w:t xml:space="preserve">sowie </w:t>
      </w:r>
      <w:r w:rsidR="007A0B59" w:rsidRPr="001A2B6C">
        <w:rPr>
          <w:rFonts w:cstheme="minorHAnsi"/>
          <w:b/>
          <w:noProof/>
          <w:sz w:val="24"/>
          <w:szCs w:val="24"/>
        </w:rPr>
        <w:t>Qualifizierungsnetzwerke</w:t>
      </w:r>
      <w:r w:rsidR="007A0B59" w:rsidRPr="001A2B6C">
        <w:rPr>
          <w:rFonts w:cstheme="minorHAnsi"/>
          <w:noProof/>
          <w:sz w:val="24"/>
          <w:szCs w:val="24"/>
        </w:rPr>
        <w:t xml:space="preserve"> </w:t>
      </w:r>
      <w:r w:rsidRPr="001A2B6C">
        <w:rPr>
          <w:rFonts w:cstheme="minorHAnsi"/>
          <w:noProof/>
          <w:sz w:val="24"/>
          <w:szCs w:val="24"/>
        </w:rPr>
        <w:t xml:space="preserve">unterscheiden. </w:t>
      </w:r>
    </w:p>
    <w:p w:rsidR="003B3C1A" w:rsidRPr="001A2B6C" w:rsidRDefault="003B3C1A" w:rsidP="003B3C1A">
      <w:pPr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4972050" cy="32385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F2421" w:rsidRPr="001A2B6C" w:rsidRDefault="006F2421" w:rsidP="003B3C1A">
      <w:pPr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In der Praxis kommt es </w:t>
      </w:r>
      <w:r w:rsidR="00274EDE" w:rsidRPr="001A2B6C">
        <w:rPr>
          <w:rFonts w:cstheme="minorHAnsi"/>
          <w:noProof/>
          <w:sz w:val="24"/>
          <w:szCs w:val="24"/>
        </w:rPr>
        <w:t>häufig</w:t>
      </w:r>
      <w:r w:rsidRPr="001A2B6C">
        <w:rPr>
          <w:rFonts w:cstheme="minorHAnsi"/>
          <w:noProof/>
          <w:sz w:val="24"/>
          <w:szCs w:val="24"/>
        </w:rPr>
        <w:t xml:space="preserve"> zu einer</w:t>
      </w:r>
      <w:r w:rsidR="00274EDE" w:rsidRPr="001A2B6C">
        <w:rPr>
          <w:rFonts w:cstheme="minorHAnsi"/>
          <w:noProof/>
          <w:sz w:val="24"/>
          <w:szCs w:val="24"/>
        </w:rPr>
        <w:t xml:space="preserve"> Verbindung dieser Perspektiven, denn: In jeder Form eines Netzwerkes tauschen sich die Teilnehmenden in der Regel auch aus</w:t>
      </w:r>
      <w:r w:rsidR="00D30CDB" w:rsidRPr="001A2B6C">
        <w:rPr>
          <w:rFonts w:cstheme="minorHAnsi"/>
          <w:noProof/>
          <w:sz w:val="24"/>
          <w:szCs w:val="24"/>
        </w:rPr>
        <w:t>,</w:t>
      </w:r>
      <w:r w:rsidR="00274EDE" w:rsidRPr="001A2B6C">
        <w:rPr>
          <w:rFonts w:cstheme="minorHAnsi"/>
          <w:noProof/>
          <w:sz w:val="24"/>
          <w:szCs w:val="24"/>
        </w:rPr>
        <w:t xml:space="preserve"> oder in einem Qualifizierungsnetzwerk werden beispielsweise auch Kompetenzen weiterentwickelt und damit wäre es im Grunde auch ein Entwicklungsnetzwerk.</w:t>
      </w:r>
    </w:p>
    <w:p w:rsidR="0020088B" w:rsidRPr="001A2B6C" w:rsidRDefault="0020088B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b/>
          <w:noProof/>
          <w:sz w:val="24"/>
          <w:szCs w:val="24"/>
        </w:rPr>
        <w:t>Austauschnetzwerk</w:t>
      </w:r>
      <w:r w:rsidR="00274EDE" w:rsidRPr="001A2B6C">
        <w:rPr>
          <w:rFonts w:cstheme="minorHAnsi"/>
          <w:b/>
          <w:noProof/>
          <w:sz w:val="24"/>
          <w:szCs w:val="24"/>
        </w:rPr>
        <w:t>e</w:t>
      </w:r>
      <w:r w:rsidRPr="001A2B6C">
        <w:rPr>
          <w:rFonts w:cstheme="minorHAnsi"/>
          <w:noProof/>
          <w:sz w:val="24"/>
          <w:szCs w:val="24"/>
        </w:rPr>
        <w:t xml:space="preserve"> </w:t>
      </w:r>
      <w:r w:rsidR="00274EDE" w:rsidRPr="001A2B6C">
        <w:rPr>
          <w:noProof/>
          <w:sz w:val="24"/>
          <w:szCs w:val="24"/>
        </w:rPr>
        <w:t>erfüllen</w:t>
      </w:r>
      <w:r w:rsidRPr="001A2B6C">
        <w:rPr>
          <w:noProof/>
          <w:sz w:val="24"/>
          <w:szCs w:val="24"/>
        </w:rPr>
        <w:t xml:space="preserve"> die Funktion eines „Wissensumschlagplatzes“ – auf oftmals informeller Ebene tauschen die Teilnehmenden Erfahrungen oder Materialien aus oder geben Informationen weiter.</w:t>
      </w:r>
    </w:p>
    <w:p w:rsidR="002B0F5C" w:rsidRPr="001A2B6C" w:rsidRDefault="00274EDE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b/>
          <w:noProof/>
          <w:sz w:val="24"/>
          <w:szCs w:val="24"/>
        </w:rPr>
        <w:t>Qualifizierungsnetzwerke</w:t>
      </w:r>
      <w:r w:rsidRPr="001A2B6C">
        <w:rPr>
          <w:rFonts w:cstheme="minorHAnsi"/>
          <w:noProof/>
          <w:sz w:val="24"/>
          <w:szCs w:val="24"/>
        </w:rPr>
        <w:t xml:space="preserve"> „dienen in erster Linie der Qualifizierung und Weiterbildung schulischer Akteurinnen und Akteure und nicht so sehr der Schaffung neuer Konzepte und Produkte" (Bömelburg, Strähle &amp; Tesmer, 2014, S. 12). Mit solchen Netzwerken sollen "Wissen oder Konzepte in Schulen hineingetragen werden" (ebd.). </w:t>
      </w:r>
      <w:r w:rsidR="007A0B59" w:rsidRPr="001A2B6C">
        <w:rPr>
          <w:rFonts w:cstheme="minorHAnsi"/>
          <w:noProof/>
          <w:sz w:val="24"/>
          <w:szCs w:val="24"/>
        </w:rPr>
        <w:t>Für</w:t>
      </w:r>
      <w:r w:rsidR="002B0F5C" w:rsidRPr="001A2B6C">
        <w:rPr>
          <w:rFonts w:cstheme="minorHAnsi"/>
          <w:noProof/>
          <w:sz w:val="24"/>
          <w:szCs w:val="24"/>
        </w:rPr>
        <w:t xml:space="preserve"> </w:t>
      </w:r>
      <w:r w:rsidRPr="001A2B6C">
        <w:rPr>
          <w:rFonts w:cstheme="minorHAnsi"/>
          <w:noProof/>
          <w:sz w:val="24"/>
          <w:szCs w:val="24"/>
        </w:rPr>
        <w:t>diese Netzwerke</w:t>
      </w:r>
      <w:r w:rsidR="002B0F5C" w:rsidRPr="001A2B6C">
        <w:rPr>
          <w:rFonts w:cstheme="minorHAnsi"/>
          <w:noProof/>
          <w:sz w:val="24"/>
          <w:szCs w:val="24"/>
        </w:rPr>
        <w:t xml:space="preserve"> </w:t>
      </w:r>
      <w:r w:rsidR="007A0B59" w:rsidRPr="001A2B6C">
        <w:rPr>
          <w:rFonts w:cstheme="minorHAnsi"/>
          <w:noProof/>
          <w:sz w:val="24"/>
          <w:szCs w:val="24"/>
        </w:rPr>
        <w:t xml:space="preserve">mit eher formalen Strukturen ist </w:t>
      </w:r>
      <w:r w:rsidR="002B0F5C" w:rsidRPr="001A2B6C">
        <w:rPr>
          <w:rFonts w:cstheme="minorHAnsi"/>
          <w:noProof/>
          <w:sz w:val="24"/>
          <w:szCs w:val="24"/>
        </w:rPr>
        <w:t xml:space="preserve">beispielsweise eine Arbeit "nahe am Bedarf der Schulen" </w:t>
      </w:r>
      <w:r w:rsidR="007A0B59" w:rsidRPr="001A2B6C">
        <w:rPr>
          <w:rFonts w:cstheme="minorHAnsi"/>
          <w:noProof/>
          <w:sz w:val="24"/>
          <w:szCs w:val="24"/>
        </w:rPr>
        <w:t>eine Herausforderung</w:t>
      </w:r>
      <w:r w:rsidR="002B0F5C" w:rsidRPr="001A2B6C">
        <w:rPr>
          <w:rFonts w:cstheme="minorHAnsi"/>
          <w:noProof/>
          <w:sz w:val="24"/>
          <w:szCs w:val="24"/>
        </w:rPr>
        <w:t>, was Implikationen für "die Themen und die Häufigkeit des Austauschs" (</w:t>
      </w:r>
      <w:r w:rsidRPr="001A2B6C">
        <w:rPr>
          <w:rFonts w:cstheme="minorHAnsi"/>
          <w:noProof/>
          <w:sz w:val="24"/>
          <w:szCs w:val="24"/>
        </w:rPr>
        <w:t>ebd.</w:t>
      </w:r>
      <w:r w:rsidR="002B0F5C" w:rsidRPr="001A2B6C">
        <w:rPr>
          <w:rFonts w:cstheme="minorHAnsi"/>
          <w:noProof/>
          <w:sz w:val="24"/>
          <w:szCs w:val="24"/>
        </w:rPr>
        <w:t>) hat.</w:t>
      </w:r>
    </w:p>
    <w:p w:rsidR="00614C01" w:rsidRPr="001A2B6C" w:rsidRDefault="0073493F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In </w:t>
      </w:r>
      <w:r w:rsidR="00614C01" w:rsidRPr="001A2B6C">
        <w:rPr>
          <w:rFonts w:cstheme="minorHAnsi"/>
          <w:b/>
          <w:noProof/>
          <w:sz w:val="24"/>
          <w:szCs w:val="24"/>
        </w:rPr>
        <w:t>Entwicklungsnetzwerke</w:t>
      </w:r>
      <w:r w:rsidRPr="001A2B6C">
        <w:rPr>
          <w:rFonts w:cstheme="minorHAnsi"/>
          <w:b/>
          <w:noProof/>
          <w:sz w:val="24"/>
          <w:szCs w:val="24"/>
        </w:rPr>
        <w:t>n</w:t>
      </w:r>
      <w:r w:rsidRPr="001A2B6C">
        <w:rPr>
          <w:rFonts w:cstheme="minorHAnsi"/>
          <w:noProof/>
          <w:sz w:val="24"/>
          <w:szCs w:val="24"/>
        </w:rPr>
        <w:t xml:space="preserve"> arbeiten schulische Teams an eigenen Entwicklungsvorhaben mit dem Ziel, die schulische Praxis beispielsweise durch den Einsatz neuer Instrumente oder Maßnahmen zu verändern</w:t>
      </w:r>
      <w:r w:rsidR="00C10F6C" w:rsidRPr="001A2B6C">
        <w:rPr>
          <w:rFonts w:cstheme="minorHAnsi"/>
          <w:noProof/>
          <w:sz w:val="24"/>
          <w:szCs w:val="24"/>
        </w:rPr>
        <w:t xml:space="preserve"> (Deutsche Kinder- und Jugendstiftung, 2020, S. 16).</w:t>
      </w:r>
    </w:p>
    <w:p w:rsidR="002B0F5C" w:rsidRPr="001A2B6C" w:rsidRDefault="002B0F5C" w:rsidP="003B3C1A">
      <w:pPr>
        <w:spacing w:after="0"/>
        <w:jc w:val="both"/>
        <w:rPr>
          <w:rFonts w:eastAsia="Calibri" w:cstheme="minorHAnsi"/>
          <w:noProof/>
          <w:sz w:val="24"/>
          <w:szCs w:val="24"/>
        </w:rPr>
      </w:pPr>
    </w:p>
    <w:p w:rsidR="00274EDE" w:rsidRPr="001A2B6C" w:rsidRDefault="00EF623F" w:rsidP="003B3C1A">
      <w:pPr>
        <w:spacing w:after="0"/>
        <w:jc w:val="both"/>
        <w:rPr>
          <w:rFonts w:eastAsia="Calibri" w:cstheme="minorHAnsi"/>
          <w:noProof/>
          <w:sz w:val="24"/>
          <w:szCs w:val="24"/>
        </w:rPr>
      </w:pPr>
      <w:r w:rsidRPr="001A2B6C">
        <w:rPr>
          <w:rFonts w:eastAsia="Calibri" w:cstheme="minorHAnsi"/>
          <w:noProof/>
          <w:sz w:val="24"/>
          <w:szCs w:val="24"/>
        </w:rPr>
        <w:t>Im Folgenden wird der Fokus auf</w:t>
      </w:r>
      <w:r w:rsidRPr="001A2B6C">
        <w:rPr>
          <w:rFonts w:eastAsia="Calibri" w:cstheme="minorHAnsi"/>
          <w:b/>
          <w:noProof/>
          <w:sz w:val="24"/>
          <w:szCs w:val="24"/>
        </w:rPr>
        <w:t xml:space="preserve"> Entwicklungsnetzwerke</w:t>
      </w:r>
      <w:r w:rsidR="00D16569" w:rsidRPr="001A2B6C">
        <w:rPr>
          <w:rFonts w:eastAsia="Calibri" w:cstheme="minorHAnsi"/>
          <w:noProof/>
          <w:sz w:val="24"/>
          <w:szCs w:val="24"/>
        </w:rPr>
        <w:t xml:space="preserve"> </w:t>
      </w:r>
      <w:r w:rsidR="00FC34BE" w:rsidRPr="001A2B6C">
        <w:rPr>
          <w:rFonts w:eastAsia="Calibri" w:cstheme="minorHAnsi"/>
          <w:noProof/>
          <w:sz w:val="24"/>
          <w:szCs w:val="24"/>
        </w:rPr>
        <w:t xml:space="preserve">gerichtet. Für diesen Netzwerktyp können </w:t>
      </w:r>
      <w:r w:rsidR="00D16569" w:rsidRPr="001A2B6C">
        <w:rPr>
          <w:rFonts w:eastAsia="Calibri" w:cstheme="minorHAnsi"/>
          <w:noProof/>
          <w:sz w:val="24"/>
          <w:szCs w:val="24"/>
        </w:rPr>
        <w:t xml:space="preserve">einige Strukturelemente </w:t>
      </w:r>
      <w:r w:rsidR="00FC34BE" w:rsidRPr="001A2B6C">
        <w:rPr>
          <w:rFonts w:eastAsia="Calibri" w:cstheme="minorHAnsi"/>
          <w:noProof/>
          <w:sz w:val="24"/>
          <w:szCs w:val="24"/>
        </w:rPr>
        <w:t>benannt werden</w:t>
      </w:r>
      <w:r w:rsidR="00D16569" w:rsidRPr="001A2B6C">
        <w:rPr>
          <w:rFonts w:eastAsia="Calibri" w:cstheme="minorHAnsi"/>
          <w:noProof/>
          <w:sz w:val="24"/>
          <w:szCs w:val="24"/>
        </w:rPr>
        <w:t xml:space="preserve">, die als </w:t>
      </w:r>
      <w:r w:rsidRPr="001A2B6C">
        <w:rPr>
          <w:rFonts w:eastAsia="Calibri" w:cstheme="minorHAnsi"/>
          <w:b/>
          <w:noProof/>
          <w:sz w:val="24"/>
          <w:szCs w:val="24"/>
        </w:rPr>
        <w:t>Gelingensbedingungen</w:t>
      </w:r>
      <w:r w:rsidR="00D16569" w:rsidRPr="001A2B6C">
        <w:rPr>
          <w:rFonts w:eastAsia="Calibri" w:cstheme="minorHAnsi"/>
          <w:noProof/>
          <w:sz w:val="24"/>
          <w:szCs w:val="24"/>
        </w:rPr>
        <w:t xml:space="preserve"> </w:t>
      </w:r>
      <w:r w:rsidR="008B2001" w:rsidRPr="001A2B6C">
        <w:rPr>
          <w:rFonts w:eastAsia="Calibri" w:cstheme="minorHAnsi"/>
          <w:noProof/>
          <w:sz w:val="24"/>
          <w:szCs w:val="24"/>
        </w:rPr>
        <w:t>den Erfolg wahrscheinlicher werden lassen</w:t>
      </w:r>
      <w:r w:rsidR="00D16569" w:rsidRPr="001A2B6C">
        <w:rPr>
          <w:rFonts w:eastAsia="Calibri" w:cstheme="minorHAnsi"/>
          <w:noProof/>
          <w:sz w:val="24"/>
          <w:szCs w:val="24"/>
        </w:rPr>
        <w:t xml:space="preserve">. </w:t>
      </w:r>
    </w:p>
    <w:p w:rsidR="003B3C1A" w:rsidRPr="001A2B6C" w:rsidRDefault="003B3C1A" w:rsidP="003B3C1A">
      <w:pPr>
        <w:spacing w:after="0"/>
        <w:jc w:val="both"/>
        <w:rPr>
          <w:rFonts w:eastAsia="Calibri" w:cstheme="minorHAnsi"/>
          <w:noProof/>
          <w:sz w:val="24"/>
          <w:szCs w:val="24"/>
        </w:rPr>
      </w:pPr>
    </w:p>
    <w:p w:rsidR="002B0F5C" w:rsidRPr="001A2B6C" w:rsidRDefault="00D16569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eastAsia="Calibri" w:cstheme="minorHAnsi"/>
          <w:noProof/>
          <w:sz w:val="24"/>
          <w:szCs w:val="24"/>
        </w:rPr>
        <w:lastRenderedPageBreak/>
        <w:t xml:space="preserve">Als Gelingensbedingung kann immer eine </w:t>
      </w:r>
      <w:r w:rsidRPr="001A2B6C">
        <w:rPr>
          <w:rFonts w:eastAsia="Calibri" w:cstheme="minorHAnsi"/>
          <w:b/>
          <w:noProof/>
          <w:sz w:val="24"/>
          <w:szCs w:val="24"/>
        </w:rPr>
        <w:t>positive, wertschätzende Atmosphäre</w:t>
      </w:r>
      <w:r w:rsidRPr="001A2B6C">
        <w:rPr>
          <w:rFonts w:eastAsia="Calibri" w:cstheme="minorHAnsi"/>
          <w:noProof/>
          <w:sz w:val="24"/>
          <w:szCs w:val="24"/>
        </w:rPr>
        <w:t xml:space="preserve"> angenommen werden, die Voraussetzung für ein vertrauensvolles gemeinsames Arbeiten </w:t>
      </w:r>
      <w:r w:rsidR="008B2001" w:rsidRPr="001A2B6C">
        <w:rPr>
          <w:rFonts w:eastAsia="Calibri" w:cstheme="minorHAnsi"/>
          <w:noProof/>
          <w:sz w:val="24"/>
          <w:szCs w:val="24"/>
        </w:rPr>
        <w:t>ist</w:t>
      </w:r>
      <w:r w:rsidRPr="001A2B6C">
        <w:rPr>
          <w:rFonts w:eastAsia="Calibri" w:cstheme="minorHAnsi"/>
          <w:noProof/>
          <w:sz w:val="24"/>
          <w:szCs w:val="24"/>
        </w:rPr>
        <w:t xml:space="preserve">. Hieraus folgt, dass für erfolgreiche Netzwerkarbeit </w:t>
      </w:r>
      <w:r w:rsidR="00274EDE" w:rsidRPr="001A2B6C">
        <w:rPr>
          <w:rFonts w:eastAsia="Calibri" w:cstheme="minorHAnsi"/>
          <w:noProof/>
          <w:sz w:val="24"/>
          <w:szCs w:val="24"/>
        </w:rPr>
        <w:t>eine</w:t>
      </w:r>
      <w:r w:rsidRPr="001A2B6C">
        <w:rPr>
          <w:rFonts w:eastAsia="Calibri" w:cstheme="minorHAnsi"/>
          <w:noProof/>
          <w:sz w:val="24"/>
          <w:szCs w:val="24"/>
        </w:rPr>
        <w:t xml:space="preserve"> </w:t>
      </w:r>
      <w:r w:rsidR="00274EDE" w:rsidRPr="001A2B6C">
        <w:rPr>
          <w:rFonts w:eastAsia="Calibri" w:cstheme="minorHAnsi"/>
          <w:b/>
          <w:noProof/>
          <w:sz w:val="24"/>
          <w:szCs w:val="24"/>
        </w:rPr>
        <w:t>möglichst konstante</w:t>
      </w:r>
      <w:r w:rsidR="00274EDE" w:rsidRPr="001A2B6C">
        <w:rPr>
          <w:rFonts w:eastAsia="Calibri" w:cstheme="minorHAnsi"/>
          <w:noProof/>
          <w:sz w:val="24"/>
          <w:szCs w:val="24"/>
        </w:rPr>
        <w:t xml:space="preserve"> </w:t>
      </w:r>
      <w:r w:rsidRPr="001A2B6C">
        <w:rPr>
          <w:rFonts w:eastAsia="Calibri" w:cstheme="minorHAnsi"/>
          <w:b/>
          <w:noProof/>
          <w:sz w:val="24"/>
          <w:szCs w:val="24"/>
        </w:rPr>
        <w:t xml:space="preserve">personelle Zusammensetzung des Netzwerks </w:t>
      </w:r>
      <w:r w:rsidR="00274EDE" w:rsidRPr="001A2B6C">
        <w:rPr>
          <w:rFonts w:eastAsia="Calibri" w:cstheme="minorHAnsi"/>
          <w:noProof/>
          <w:sz w:val="24"/>
          <w:szCs w:val="24"/>
        </w:rPr>
        <w:t>günstig</w:t>
      </w:r>
      <w:r w:rsidR="00274EDE" w:rsidRPr="001A2B6C">
        <w:rPr>
          <w:rFonts w:eastAsia="Calibri" w:cstheme="minorHAnsi"/>
          <w:b/>
          <w:noProof/>
          <w:sz w:val="24"/>
          <w:szCs w:val="24"/>
        </w:rPr>
        <w:t xml:space="preserve"> </w:t>
      </w:r>
      <w:r w:rsidR="00D10198" w:rsidRPr="001A2B6C">
        <w:rPr>
          <w:rFonts w:eastAsia="Calibri" w:cstheme="minorHAnsi"/>
          <w:noProof/>
          <w:sz w:val="24"/>
          <w:szCs w:val="24"/>
        </w:rPr>
        <w:t>ist</w:t>
      </w:r>
      <w:r w:rsidR="00D53E36" w:rsidRPr="001A2B6C">
        <w:rPr>
          <w:rFonts w:eastAsia="Calibri" w:cstheme="minorHAnsi"/>
          <w:noProof/>
          <w:sz w:val="24"/>
          <w:szCs w:val="24"/>
        </w:rPr>
        <w:t xml:space="preserve"> </w:t>
      </w:r>
      <w:r w:rsidRPr="001A2B6C">
        <w:rPr>
          <w:rFonts w:eastAsia="Calibri" w:cstheme="minorHAnsi"/>
          <w:noProof/>
          <w:sz w:val="24"/>
          <w:szCs w:val="24"/>
        </w:rPr>
        <w:t>(Elsbroek, 2014, S.</w:t>
      </w:r>
      <w:r w:rsidR="00D10198" w:rsidRPr="001A2B6C">
        <w:rPr>
          <w:rFonts w:eastAsia="Calibri" w:cstheme="minorHAnsi"/>
          <w:noProof/>
          <w:sz w:val="24"/>
          <w:szCs w:val="24"/>
        </w:rPr>
        <w:t xml:space="preserve"> 27</w:t>
      </w:r>
      <w:r w:rsidRPr="001A2B6C">
        <w:rPr>
          <w:rFonts w:eastAsia="Calibri" w:cstheme="minorHAnsi"/>
          <w:noProof/>
          <w:sz w:val="24"/>
          <w:szCs w:val="24"/>
        </w:rPr>
        <w:t>; Doth &amp; Koch-Wittmann,</w:t>
      </w:r>
      <w:r w:rsidR="00D10198" w:rsidRPr="001A2B6C">
        <w:rPr>
          <w:rFonts w:eastAsia="Calibri" w:cstheme="minorHAnsi"/>
          <w:noProof/>
          <w:sz w:val="24"/>
          <w:szCs w:val="24"/>
        </w:rPr>
        <w:t xml:space="preserve"> 2014, S. 43ff)</w:t>
      </w:r>
      <w:r w:rsidRPr="001A2B6C">
        <w:rPr>
          <w:rFonts w:eastAsia="Calibri" w:cstheme="minorHAnsi"/>
          <w:noProof/>
          <w:sz w:val="24"/>
          <w:szCs w:val="24"/>
        </w:rPr>
        <w:t xml:space="preserve">. Zudem sollten die beteiligten Personen in dem für die Netzwerkarbeit relevanten schulischen Bereich über Entscheidungskompetenzen verfügen oder in einer Struktur verankert sein, die mit einem entsprechenden </w:t>
      </w:r>
      <w:r w:rsidRPr="001A2B6C">
        <w:rPr>
          <w:rFonts w:eastAsia="Calibri" w:cstheme="minorHAnsi"/>
          <w:b/>
          <w:noProof/>
          <w:sz w:val="24"/>
          <w:szCs w:val="24"/>
        </w:rPr>
        <w:t>Mandat</w:t>
      </w:r>
      <w:r w:rsidR="00C10F6C" w:rsidRPr="001A2B6C">
        <w:rPr>
          <w:rFonts w:eastAsia="Calibri" w:cstheme="minorHAnsi"/>
          <w:noProof/>
          <w:sz w:val="24"/>
          <w:szCs w:val="24"/>
        </w:rPr>
        <w:t xml:space="preserve"> ausgestattet ist  - beispielsweise als Mitglied der </w:t>
      </w:r>
      <w:r w:rsidRPr="001A2B6C">
        <w:rPr>
          <w:rFonts w:eastAsia="Calibri" w:cstheme="minorHAnsi"/>
          <w:noProof/>
          <w:sz w:val="24"/>
          <w:szCs w:val="24"/>
        </w:rPr>
        <w:t xml:space="preserve">Schulleitung, </w:t>
      </w:r>
      <w:r w:rsidR="00C10F6C" w:rsidRPr="001A2B6C">
        <w:rPr>
          <w:rFonts w:eastAsia="Calibri" w:cstheme="minorHAnsi"/>
          <w:noProof/>
          <w:sz w:val="24"/>
          <w:szCs w:val="24"/>
        </w:rPr>
        <w:t>Steuergruppe oder Arbeitsgruppe</w:t>
      </w:r>
      <w:r w:rsidR="002B0F5C" w:rsidRPr="001A2B6C">
        <w:rPr>
          <w:rFonts w:eastAsia="Calibri" w:cstheme="minorHAnsi"/>
          <w:noProof/>
          <w:sz w:val="24"/>
          <w:szCs w:val="24"/>
        </w:rPr>
        <w:t xml:space="preserve"> </w:t>
      </w:r>
      <w:r w:rsidR="002B0F5C" w:rsidRPr="001A2B6C">
        <w:rPr>
          <w:rFonts w:cstheme="minorHAnsi"/>
          <w:noProof/>
          <w:sz w:val="24"/>
          <w:szCs w:val="24"/>
        </w:rPr>
        <w:t>(</w:t>
      </w:r>
      <w:r w:rsidR="00C85D9C" w:rsidRPr="001A2B6C">
        <w:rPr>
          <w:rFonts w:ascii="Wingdings" w:hAnsi="Wingdings"/>
          <w:noProof/>
          <w:color w:val="C00000"/>
          <w:sz w:val="24"/>
          <w:szCs w:val="24"/>
        </w:rPr>
        <w:t></w:t>
      </w:r>
      <w:r w:rsidR="002B0F5C" w:rsidRPr="001A2B6C">
        <w:rPr>
          <w:rFonts w:cstheme="minorHAnsi"/>
          <w:noProof/>
          <w:color w:val="92D050"/>
          <w:sz w:val="24"/>
          <w:szCs w:val="24"/>
        </w:rPr>
        <w:t xml:space="preserve"> </w:t>
      </w:r>
      <w:r w:rsidR="002B0F5C" w:rsidRPr="001A2B6C">
        <w:rPr>
          <w:rFonts w:cstheme="minorHAnsi"/>
          <w:noProof/>
          <w:color w:val="C00000"/>
          <w:sz w:val="24"/>
          <w:szCs w:val="24"/>
        </w:rPr>
        <w:t>"Wer soll in Netzwerken mitarbeiten?"</w:t>
      </w:r>
      <w:r w:rsidR="002B0F5C" w:rsidRPr="001A2B6C">
        <w:rPr>
          <w:rFonts w:cstheme="minorHAnsi"/>
          <w:noProof/>
          <w:sz w:val="24"/>
          <w:szCs w:val="24"/>
        </w:rPr>
        <w:t>)</w:t>
      </w:r>
      <w:r w:rsidR="00C10F6C" w:rsidRPr="001A2B6C">
        <w:rPr>
          <w:rFonts w:cstheme="minorHAnsi"/>
          <w:noProof/>
          <w:sz w:val="24"/>
          <w:szCs w:val="24"/>
        </w:rPr>
        <w:t>.</w:t>
      </w:r>
      <w:r w:rsidR="002B0F5C" w:rsidRPr="001A2B6C">
        <w:rPr>
          <w:rFonts w:eastAsia="Calibri" w:cstheme="minorHAnsi"/>
          <w:noProof/>
          <w:sz w:val="24"/>
          <w:szCs w:val="24"/>
        </w:rPr>
        <w:br/>
      </w:r>
    </w:p>
    <w:p w:rsidR="0091374B" w:rsidRPr="001A2B6C" w:rsidRDefault="006F2421" w:rsidP="003B3C1A">
      <w:pPr>
        <w:spacing w:after="0"/>
        <w:jc w:val="both"/>
        <w:rPr>
          <w:rFonts w:eastAsia="Calibri" w:cstheme="minorHAnsi"/>
          <w:noProof/>
          <w:sz w:val="24"/>
          <w:szCs w:val="24"/>
        </w:rPr>
      </w:pPr>
      <w:r w:rsidRPr="001A2B6C">
        <w:rPr>
          <w:rFonts w:eastAsia="Calibri" w:cstheme="minorHAnsi"/>
          <w:noProof/>
          <w:sz w:val="24"/>
          <w:szCs w:val="24"/>
        </w:rPr>
        <w:t>Entwicklungsnetzwerke</w:t>
      </w:r>
      <w:r w:rsidR="0091374B" w:rsidRPr="001A2B6C">
        <w:rPr>
          <w:rFonts w:eastAsia="Calibri" w:cstheme="minorHAnsi"/>
          <w:noProof/>
          <w:sz w:val="24"/>
          <w:szCs w:val="24"/>
        </w:rPr>
        <w:t xml:space="preserve"> </w:t>
      </w:r>
      <w:r w:rsidR="00BD399C" w:rsidRPr="001A2B6C">
        <w:rPr>
          <w:rFonts w:eastAsia="Calibri" w:cstheme="minorHAnsi"/>
          <w:noProof/>
          <w:sz w:val="24"/>
          <w:szCs w:val="24"/>
        </w:rPr>
        <w:t xml:space="preserve">sind </w:t>
      </w:r>
      <w:r w:rsidR="0091374B" w:rsidRPr="001A2B6C">
        <w:rPr>
          <w:rFonts w:eastAsia="Calibri" w:cstheme="minorHAnsi"/>
          <w:noProof/>
          <w:sz w:val="24"/>
          <w:szCs w:val="24"/>
        </w:rPr>
        <w:t>prädestiniert</w:t>
      </w:r>
      <w:r w:rsidR="00D10198" w:rsidRPr="001A2B6C">
        <w:rPr>
          <w:rFonts w:eastAsia="Calibri" w:cstheme="minorHAnsi"/>
          <w:noProof/>
          <w:sz w:val="24"/>
          <w:szCs w:val="24"/>
        </w:rPr>
        <w:t>, um Ideen zu entwickeln</w:t>
      </w:r>
      <w:r w:rsidR="00BD399C" w:rsidRPr="001A2B6C">
        <w:rPr>
          <w:rFonts w:eastAsia="Calibri" w:cstheme="minorHAnsi"/>
          <w:noProof/>
          <w:sz w:val="24"/>
          <w:szCs w:val="24"/>
        </w:rPr>
        <w:t>. Dabei ist</w:t>
      </w:r>
      <w:r w:rsidR="0091374B" w:rsidRPr="001A2B6C">
        <w:rPr>
          <w:rFonts w:eastAsia="Calibri" w:cstheme="minorHAnsi"/>
          <w:noProof/>
          <w:sz w:val="24"/>
          <w:szCs w:val="24"/>
        </w:rPr>
        <w:t xml:space="preserve"> das Innovationspotential von vielfältigen Faktoren abhängig, welche die </w:t>
      </w:r>
      <w:r w:rsidR="0091374B" w:rsidRPr="001A2B6C">
        <w:rPr>
          <w:rFonts w:eastAsia="Calibri" w:cstheme="minorHAnsi"/>
          <w:i/>
          <w:noProof/>
          <w:sz w:val="24"/>
          <w:szCs w:val="24"/>
        </w:rPr>
        <w:t>Netzwerkarchitektur</w:t>
      </w:r>
      <w:r w:rsidR="00D10198" w:rsidRPr="001A2B6C">
        <w:rPr>
          <w:rFonts w:eastAsia="Calibri" w:cstheme="minorHAnsi"/>
          <w:noProof/>
          <w:sz w:val="24"/>
          <w:szCs w:val="24"/>
        </w:rPr>
        <w:t xml:space="preserve"> (zum Beispiel</w:t>
      </w:r>
      <w:r w:rsidR="0091374B" w:rsidRPr="001A2B6C">
        <w:rPr>
          <w:rFonts w:eastAsia="Calibri" w:cstheme="minorHAnsi"/>
          <w:noProof/>
          <w:sz w:val="24"/>
          <w:szCs w:val="24"/>
        </w:rPr>
        <w:t xml:space="preserve"> Gestaltung von Kooperation, Führung, Rollengefüge und Enthierarchisierung) und die </w:t>
      </w:r>
      <w:r w:rsidR="0091374B" w:rsidRPr="001A2B6C">
        <w:rPr>
          <w:rFonts w:eastAsia="Calibri" w:cstheme="minorHAnsi"/>
          <w:i/>
          <w:noProof/>
          <w:sz w:val="24"/>
          <w:szCs w:val="24"/>
        </w:rPr>
        <w:t>Netzwerkkultur</w:t>
      </w:r>
      <w:r w:rsidR="00D10198" w:rsidRPr="001A2B6C">
        <w:rPr>
          <w:rFonts w:eastAsia="Calibri" w:cstheme="minorHAnsi"/>
          <w:noProof/>
          <w:sz w:val="24"/>
          <w:szCs w:val="24"/>
        </w:rPr>
        <w:t xml:space="preserve"> (beispielsweise</w:t>
      </w:r>
      <w:r w:rsidR="0091374B" w:rsidRPr="001A2B6C">
        <w:rPr>
          <w:rFonts w:eastAsia="Calibri" w:cstheme="minorHAnsi"/>
          <w:noProof/>
          <w:sz w:val="24"/>
          <w:szCs w:val="24"/>
        </w:rPr>
        <w:t xml:space="preserve"> Vertrauen, Kooperation, Austausch, Feedback, Fehlerfreundlichkeit, Spaß) betreffen</w:t>
      </w:r>
      <w:r w:rsidR="00BD399C" w:rsidRPr="001A2B6C">
        <w:rPr>
          <w:rFonts w:eastAsia="Calibri" w:cstheme="minorHAnsi"/>
          <w:noProof/>
          <w:sz w:val="24"/>
          <w:szCs w:val="24"/>
        </w:rPr>
        <w:t xml:space="preserve"> (Bensmann, 2018, S. 24ff).</w:t>
      </w:r>
    </w:p>
    <w:p w:rsidR="00794A01" w:rsidRPr="001A2B6C" w:rsidRDefault="00794A01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Als </w:t>
      </w:r>
      <w:r w:rsidR="00BD399C" w:rsidRPr="001A2B6C">
        <w:rPr>
          <w:rFonts w:cstheme="minorHAnsi"/>
          <w:b/>
          <w:noProof/>
          <w:sz w:val="24"/>
          <w:szCs w:val="24"/>
        </w:rPr>
        <w:t>übergeordnete Ziele beziehungsweise</w:t>
      </w:r>
      <w:r w:rsidRPr="001A2B6C">
        <w:rPr>
          <w:rFonts w:cstheme="minorHAnsi"/>
          <w:b/>
          <w:noProof/>
          <w:sz w:val="24"/>
          <w:szCs w:val="24"/>
        </w:rPr>
        <w:t xml:space="preserve"> Gründe für schulische Netzwerkarbeit</w:t>
      </w:r>
      <w:r w:rsidRPr="001A2B6C">
        <w:rPr>
          <w:rFonts w:cstheme="minorHAnsi"/>
          <w:noProof/>
          <w:sz w:val="24"/>
          <w:szCs w:val="24"/>
        </w:rPr>
        <w:t xml:space="preserve"> lassen sich die </w:t>
      </w:r>
      <w:r w:rsidRPr="001A2B6C">
        <w:rPr>
          <w:rFonts w:cstheme="minorHAnsi"/>
          <w:b/>
          <w:noProof/>
          <w:sz w:val="24"/>
          <w:szCs w:val="24"/>
        </w:rPr>
        <w:t>Bewältigung von Veränderungsprozessen</w:t>
      </w:r>
      <w:r w:rsidRPr="001A2B6C">
        <w:rPr>
          <w:rFonts w:cstheme="minorHAnsi"/>
          <w:noProof/>
          <w:sz w:val="24"/>
          <w:szCs w:val="24"/>
        </w:rPr>
        <w:t xml:space="preserve"> und die </w:t>
      </w:r>
      <w:r w:rsidRPr="001A2B6C">
        <w:rPr>
          <w:rFonts w:cstheme="minorHAnsi"/>
          <w:b/>
          <w:noProof/>
          <w:sz w:val="24"/>
          <w:szCs w:val="24"/>
        </w:rPr>
        <w:t>Unterstützung der Selbstständigkeit von Schulen</w:t>
      </w:r>
      <w:r w:rsidRPr="001A2B6C">
        <w:rPr>
          <w:rFonts w:cstheme="minorHAnsi"/>
          <w:noProof/>
          <w:sz w:val="24"/>
          <w:szCs w:val="24"/>
        </w:rPr>
        <w:t xml:space="preserve"> identifizieren, wobei der Fokus mehr oder weniger auf die Unterrichtsentwicklung ausgerichtet sein kann, </w:t>
      </w:r>
      <w:r w:rsidR="00BD399C" w:rsidRPr="001A2B6C">
        <w:rPr>
          <w:rFonts w:cstheme="minorHAnsi"/>
          <w:noProof/>
          <w:sz w:val="24"/>
          <w:szCs w:val="24"/>
        </w:rPr>
        <w:t>wobei</w:t>
      </w:r>
      <w:r w:rsidRPr="001A2B6C">
        <w:rPr>
          <w:rFonts w:cstheme="minorHAnsi"/>
          <w:noProof/>
          <w:sz w:val="24"/>
          <w:szCs w:val="24"/>
        </w:rPr>
        <w:t xml:space="preserve"> die Perspektive der Verbesserung des Lernens zumindest mittelbar immer eine Rolle spielt.</w:t>
      </w:r>
    </w:p>
    <w:p w:rsidR="00794A01" w:rsidRPr="001A2B6C" w:rsidRDefault="00794A01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>Nach Bensmann (2018</w:t>
      </w:r>
      <w:r w:rsidR="006F2421" w:rsidRPr="001A2B6C">
        <w:rPr>
          <w:rFonts w:cstheme="minorHAnsi"/>
          <w:noProof/>
          <w:sz w:val="24"/>
          <w:szCs w:val="24"/>
        </w:rPr>
        <w:t>, S. 45 - 63</w:t>
      </w:r>
      <w:r w:rsidRPr="001A2B6C">
        <w:rPr>
          <w:rFonts w:cstheme="minorHAnsi"/>
          <w:noProof/>
          <w:sz w:val="24"/>
          <w:szCs w:val="24"/>
        </w:rPr>
        <w:t xml:space="preserve">) weisen </w:t>
      </w:r>
      <w:r w:rsidR="006F2421" w:rsidRPr="001A2B6C">
        <w:rPr>
          <w:rFonts w:cstheme="minorHAnsi"/>
          <w:noProof/>
          <w:sz w:val="24"/>
          <w:szCs w:val="24"/>
        </w:rPr>
        <w:t>Entwicklungsn</w:t>
      </w:r>
      <w:r w:rsidRPr="001A2B6C">
        <w:rPr>
          <w:rFonts w:cstheme="minorHAnsi"/>
          <w:noProof/>
          <w:sz w:val="24"/>
          <w:szCs w:val="24"/>
        </w:rPr>
        <w:t xml:space="preserve">etzwerke die vier </w:t>
      </w:r>
      <w:r w:rsidR="00EF623F" w:rsidRPr="001A2B6C">
        <w:rPr>
          <w:rFonts w:cstheme="minorHAnsi"/>
          <w:noProof/>
          <w:sz w:val="24"/>
          <w:szCs w:val="24"/>
        </w:rPr>
        <w:t>Grundmerkmale</w:t>
      </w:r>
      <w:r w:rsidRPr="001A2B6C">
        <w:rPr>
          <w:rFonts w:cstheme="minorHAnsi"/>
          <w:noProof/>
          <w:sz w:val="24"/>
          <w:szCs w:val="24"/>
        </w:rPr>
        <w:t xml:space="preserve"> Tausch, Ziele, Unterschiedlichkeit und Vertrauen auf. Diese Grundmerkmale sind gestaltbar und bieten Felder für die Planung und Reflexion von Netzwerkaktivitäten. Sie sind</w:t>
      </w:r>
      <w:r w:rsidR="0047014F" w:rsidRPr="001A2B6C">
        <w:rPr>
          <w:rFonts w:cstheme="minorHAnsi"/>
          <w:noProof/>
          <w:sz w:val="24"/>
          <w:szCs w:val="24"/>
        </w:rPr>
        <w:t xml:space="preserve"> insbesondere</w:t>
      </w:r>
      <w:r w:rsidRPr="001A2B6C">
        <w:rPr>
          <w:rFonts w:cstheme="minorHAnsi"/>
          <w:noProof/>
          <w:sz w:val="24"/>
          <w:szCs w:val="24"/>
        </w:rPr>
        <w:t xml:space="preserve"> für das Netzwerkma</w:t>
      </w:r>
      <w:r w:rsidR="00BD399C" w:rsidRPr="001A2B6C">
        <w:rPr>
          <w:rFonts w:cstheme="minorHAnsi"/>
          <w:noProof/>
          <w:sz w:val="24"/>
          <w:szCs w:val="24"/>
        </w:rPr>
        <w:t xml:space="preserve">nagement </w:t>
      </w:r>
      <w:r w:rsidRPr="001A2B6C">
        <w:rPr>
          <w:rFonts w:cstheme="minorHAnsi"/>
          <w:noProof/>
          <w:sz w:val="24"/>
          <w:szCs w:val="24"/>
        </w:rPr>
        <w:t>b</w:t>
      </w:r>
      <w:r w:rsidR="006F2421" w:rsidRPr="001A2B6C">
        <w:rPr>
          <w:rFonts w:cstheme="minorHAnsi"/>
          <w:noProof/>
          <w:sz w:val="24"/>
          <w:szCs w:val="24"/>
        </w:rPr>
        <w:t>eziehungsweise</w:t>
      </w:r>
      <w:r w:rsidRPr="001A2B6C">
        <w:rPr>
          <w:rFonts w:cstheme="minorHAnsi"/>
          <w:noProof/>
          <w:sz w:val="24"/>
          <w:szCs w:val="24"/>
        </w:rPr>
        <w:t xml:space="preserve"> </w:t>
      </w:r>
      <w:r w:rsidR="00D3789E" w:rsidRPr="001A2B6C">
        <w:rPr>
          <w:rFonts w:cstheme="minorHAnsi"/>
          <w:noProof/>
          <w:sz w:val="24"/>
          <w:szCs w:val="24"/>
        </w:rPr>
        <w:t xml:space="preserve">für </w:t>
      </w:r>
      <w:r w:rsidR="00BD399C" w:rsidRPr="001A2B6C">
        <w:rPr>
          <w:rFonts w:cstheme="minorHAnsi"/>
          <w:noProof/>
          <w:sz w:val="24"/>
          <w:szCs w:val="24"/>
        </w:rPr>
        <w:t>die Moderation</w:t>
      </w:r>
      <w:r w:rsidR="00C10F6C" w:rsidRPr="001A2B6C">
        <w:rPr>
          <w:rFonts w:cstheme="minorHAnsi"/>
          <w:noProof/>
          <w:sz w:val="24"/>
          <w:szCs w:val="24"/>
        </w:rPr>
        <w:t xml:space="preserve"> relevant </w:t>
      </w:r>
      <w:r w:rsidR="00AC44CE" w:rsidRPr="001A2B6C">
        <w:rPr>
          <w:rFonts w:cstheme="minorHAnsi"/>
          <w:noProof/>
          <w:sz w:val="24"/>
          <w:szCs w:val="24"/>
        </w:rPr>
        <w:t>(</w:t>
      </w:r>
      <w:r w:rsidR="00C85D9C" w:rsidRPr="001A2B6C">
        <w:rPr>
          <w:rFonts w:ascii="Wingdings" w:hAnsi="Wingdings"/>
          <w:noProof/>
          <w:color w:val="C00000"/>
          <w:sz w:val="24"/>
          <w:szCs w:val="24"/>
        </w:rPr>
        <w:t></w:t>
      </w:r>
      <w:r w:rsidR="00AC44CE" w:rsidRPr="001A2B6C">
        <w:rPr>
          <w:rFonts w:cstheme="minorHAnsi"/>
          <w:noProof/>
          <w:color w:val="92D050"/>
          <w:sz w:val="24"/>
          <w:szCs w:val="24"/>
        </w:rPr>
        <w:t xml:space="preserve"> </w:t>
      </w:r>
      <w:r w:rsidR="00AC44CE" w:rsidRPr="001A2B6C">
        <w:rPr>
          <w:rFonts w:cstheme="minorHAnsi"/>
          <w:noProof/>
          <w:color w:val="C00000"/>
          <w:sz w:val="24"/>
          <w:szCs w:val="24"/>
        </w:rPr>
        <w:t>"Brauchen Netzwerke eine Leitung?"</w:t>
      </w:r>
      <w:r w:rsidR="00AC44CE" w:rsidRPr="001A2B6C">
        <w:rPr>
          <w:rFonts w:cstheme="minorHAnsi"/>
          <w:noProof/>
          <w:sz w:val="24"/>
          <w:szCs w:val="24"/>
        </w:rPr>
        <w:t>)</w:t>
      </w:r>
      <w:r w:rsidR="00C10F6C" w:rsidRPr="001A2B6C">
        <w:rPr>
          <w:rFonts w:cstheme="minorHAnsi"/>
          <w:noProof/>
          <w:sz w:val="24"/>
          <w:szCs w:val="24"/>
        </w:rPr>
        <w:t>.</w:t>
      </w:r>
    </w:p>
    <w:p w:rsidR="0047014F" w:rsidRPr="001A2B6C" w:rsidRDefault="0047014F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A11B66" w:rsidRPr="001A2B6C" w:rsidRDefault="00794A01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Die </w:t>
      </w:r>
      <w:r w:rsidR="00EF623F" w:rsidRPr="001A2B6C">
        <w:rPr>
          <w:rFonts w:cstheme="minorHAnsi"/>
          <w:noProof/>
          <w:sz w:val="24"/>
          <w:szCs w:val="24"/>
        </w:rPr>
        <w:t>Gelingensbedingungen</w:t>
      </w:r>
      <w:r w:rsidRPr="001A2B6C">
        <w:rPr>
          <w:rFonts w:cstheme="minorHAnsi"/>
          <w:noProof/>
          <w:sz w:val="24"/>
          <w:szCs w:val="24"/>
        </w:rPr>
        <w:t xml:space="preserve"> für erfolgreiche</w:t>
      </w:r>
      <w:r w:rsidR="00A11B66" w:rsidRPr="001A2B6C">
        <w:rPr>
          <w:rFonts w:cstheme="minorHAnsi"/>
          <w:noProof/>
          <w:sz w:val="24"/>
          <w:szCs w:val="24"/>
        </w:rPr>
        <w:t xml:space="preserve"> Netzwerkarbeit sind vielfältig</w:t>
      </w:r>
      <w:r w:rsidR="00F13A49" w:rsidRPr="001A2B6C">
        <w:rPr>
          <w:rFonts w:cstheme="minorHAnsi"/>
          <w:noProof/>
          <w:sz w:val="24"/>
          <w:szCs w:val="24"/>
        </w:rPr>
        <w:t xml:space="preserve">. Eine Übersicht zu </w:t>
      </w:r>
      <w:r w:rsidR="00407D3C" w:rsidRPr="001A2B6C">
        <w:rPr>
          <w:rFonts w:cstheme="minorHAnsi"/>
          <w:noProof/>
          <w:sz w:val="24"/>
          <w:szCs w:val="24"/>
        </w:rPr>
        <w:t xml:space="preserve">entsprechenden </w:t>
      </w:r>
      <w:r w:rsidR="00F13A49" w:rsidRPr="001A2B6C">
        <w:rPr>
          <w:rFonts w:cstheme="minorHAnsi"/>
          <w:noProof/>
          <w:sz w:val="24"/>
          <w:szCs w:val="24"/>
        </w:rPr>
        <w:t>Merkmalen</w:t>
      </w:r>
      <w:r w:rsidRPr="001A2B6C">
        <w:rPr>
          <w:rFonts w:cstheme="minorHAnsi"/>
          <w:noProof/>
          <w:sz w:val="24"/>
          <w:szCs w:val="24"/>
        </w:rPr>
        <w:t xml:space="preserve"> </w:t>
      </w:r>
      <w:r w:rsidR="00F13A49" w:rsidRPr="001A2B6C">
        <w:rPr>
          <w:rFonts w:cstheme="minorHAnsi"/>
          <w:noProof/>
          <w:sz w:val="24"/>
          <w:szCs w:val="24"/>
        </w:rPr>
        <w:t>auf</w:t>
      </w:r>
      <w:r w:rsidRPr="001A2B6C">
        <w:rPr>
          <w:rFonts w:cstheme="minorHAnsi"/>
          <w:noProof/>
          <w:sz w:val="24"/>
          <w:szCs w:val="24"/>
        </w:rPr>
        <w:t xml:space="preserve"> den Ebenen der Netzwerkarchitektur, der Netzwerkkultur, des Netzwerkmanagemen</w:t>
      </w:r>
      <w:r w:rsidR="00A61797" w:rsidRPr="001A2B6C">
        <w:rPr>
          <w:rFonts w:cstheme="minorHAnsi"/>
          <w:noProof/>
          <w:sz w:val="24"/>
          <w:szCs w:val="24"/>
        </w:rPr>
        <w:t>ts</w:t>
      </w:r>
      <w:r w:rsidR="008B2001" w:rsidRPr="001A2B6C">
        <w:rPr>
          <w:rFonts w:cstheme="minorHAnsi"/>
          <w:noProof/>
          <w:sz w:val="24"/>
          <w:szCs w:val="24"/>
        </w:rPr>
        <w:t xml:space="preserve"> </w:t>
      </w:r>
      <w:r w:rsidR="00A61797" w:rsidRPr="001A2B6C">
        <w:rPr>
          <w:rFonts w:cstheme="minorHAnsi"/>
          <w:noProof/>
          <w:sz w:val="24"/>
          <w:szCs w:val="24"/>
        </w:rPr>
        <w:t>und der beteiligten Schulen</w:t>
      </w:r>
      <w:r w:rsidR="008B2001" w:rsidRPr="001A2B6C">
        <w:rPr>
          <w:rFonts w:cstheme="minorHAnsi"/>
          <w:noProof/>
          <w:sz w:val="24"/>
          <w:szCs w:val="24"/>
        </w:rPr>
        <w:t xml:space="preserve"> </w:t>
      </w:r>
      <w:r w:rsidR="00F13A49" w:rsidRPr="001A2B6C">
        <w:rPr>
          <w:rFonts w:cstheme="minorHAnsi"/>
          <w:noProof/>
          <w:sz w:val="24"/>
          <w:szCs w:val="24"/>
        </w:rPr>
        <w:t xml:space="preserve">ist im </w:t>
      </w:r>
      <w:r w:rsidR="00F13A49" w:rsidRPr="001A2B6C">
        <w:rPr>
          <w:rFonts w:cstheme="minorHAnsi"/>
          <w:b/>
          <w:noProof/>
          <w:sz w:val="24"/>
          <w:szCs w:val="24"/>
        </w:rPr>
        <w:t>Zusatzmaterial</w:t>
      </w:r>
      <w:r w:rsidR="00F13A49" w:rsidRPr="001A2B6C">
        <w:rPr>
          <w:rFonts w:cstheme="minorHAnsi"/>
          <w:noProof/>
          <w:sz w:val="24"/>
          <w:szCs w:val="24"/>
        </w:rPr>
        <w:t xml:space="preserve"> </w:t>
      </w:r>
      <w:r w:rsidR="00BD399C" w:rsidRPr="001A2B6C">
        <w:rPr>
          <w:rFonts w:cstheme="minorHAnsi"/>
          <w:noProof/>
          <w:sz w:val="24"/>
          <w:szCs w:val="24"/>
        </w:rPr>
        <w:t>(</w:t>
      </w:r>
      <w:r w:rsidR="00BD399C" w:rsidRPr="001A2B6C">
        <w:rPr>
          <w:rFonts w:ascii="Wingdings" w:hAnsi="Wingdings"/>
          <w:noProof/>
          <w:color w:val="C00000"/>
          <w:sz w:val="24"/>
          <w:szCs w:val="24"/>
        </w:rPr>
        <w:t></w:t>
      </w:r>
      <w:r w:rsidR="00BD399C" w:rsidRPr="001A2B6C">
        <w:rPr>
          <w:rFonts w:cstheme="minorHAnsi"/>
          <w:noProof/>
          <w:color w:val="92D050"/>
          <w:sz w:val="24"/>
          <w:szCs w:val="24"/>
        </w:rPr>
        <w:t xml:space="preserve"> </w:t>
      </w:r>
      <w:r w:rsidR="00BD399C" w:rsidRPr="001A2B6C">
        <w:rPr>
          <w:rFonts w:cstheme="minorHAnsi"/>
          <w:noProof/>
          <w:color w:val="C00000"/>
          <w:sz w:val="24"/>
          <w:szCs w:val="24"/>
        </w:rPr>
        <w:t>Materialien</w:t>
      </w:r>
      <w:r w:rsidR="00BD399C" w:rsidRPr="001A2B6C">
        <w:rPr>
          <w:rFonts w:cstheme="minorHAnsi"/>
          <w:noProof/>
          <w:sz w:val="24"/>
          <w:szCs w:val="24"/>
        </w:rPr>
        <w:t xml:space="preserve">) </w:t>
      </w:r>
      <w:r w:rsidR="00F13A49" w:rsidRPr="001A2B6C">
        <w:rPr>
          <w:rFonts w:cstheme="minorHAnsi"/>
          <w:noProof/>
          <w:sz w:val="24"/>
          <w:szCs w:val="24"/>
        </w:rPr>
        <w:t>zu finden</w:t>
      </w:r>
      <w:r w:rsidR="00A61797" w:rsidRPr="001A2B6C">
        <w:rPr>
          <w:rFonts w:cstheme="minorHAnsi"/>
          <w:noProof/>
          <w:sz w:val="24"/>
          <w:szCs w:val="24"/>
        </w:rPr>
        <w:t>.</w:t>
      </w:r>
    </w:p>
    <w:p w:rsidR="00A11B66" w:rsidRPr="001A2B6C" w:rsidRDefault="00A11B66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D10198" w:rsidRPr="001A2B6C" w:rsidRDefault="00D10198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3B3C1A" w:rsidRPr="001A2B6C" w:rsidRDefault="003B3C1A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3B3C1A" w:rsidRPr="001A2B6C" w:rsidRDefault="003B3C1A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3B3C1A" w:rsidRPr="001A2B6C" w:rsidRDefault="003B3C1A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3B3C1A" w:rsidRPr="001A2B6C" w:rsidRDefault="003B3C1A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3B3C1A" w:rsidRPr="001A2B6C" w:rsidRDefault="003B3C1A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3B3C1A" w:rsidRPr="001A2B6C" w:rsidRDefault="003B3C1A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3B3C1A" w:rsidRPr="001A2B6C" w:rsidRDefault="003B3C1A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9E7E19" w:rsidRPr="001A2B6C" w:rsidRDefault="009E7E19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 w:rsidRPr="001A2B6C">
        <w:rPr>
          <w:rFonts w:cstheme="minorHAnsi"/>
          <w:b/>
          <w:noProof/>
          <w:sz w:val="24"/>
          <w:szCs w:val="24"/>
        </w:rPr>
        <w:lastRenderedPageBreak/>
        <w:t>Literatur</w:t>
      </w:r>
    </w:p>
    <w:p w:rsidR="009E7E19" w:rsidRPr="001A2B6C" w:rsidRDefault="009E7E19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6A3C18" w:rsidRPr="001A2B6C" w:rsidRDefault="006A3C18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Bensmann, D. (2018). </w:t>
      </w:r>
      <w:r w:rsidRPr="001A2B6C">
        <w:rPr>
          <w:rFonts w:cstheme="minorHAnsi"/>
          <w:i/>
          <w:noProof/>
          <w:sz w:val="24"/>
          <w:szCs w:val="24"/>
        </w:rPr>
        <w:t>Netzwerke</w:t>
      </w:r>
      <w:r w:rsidRPr="001A2B6C">
        <w:rPr>
          <w:rFonts w:cstheme="minorHAnsi"/>
          <w:noProof/>
          <w:sz w:val="24"/>
          <w:szCs w:val="24"/>
        </w:rPr>
        <w:t>. Freiburg: Haufe-Lexware.</w:t>
      </w:r>
    </w:p>
    <w:p w:rsidR="006A3C18" w:rsidRPr="001A2B6C" w:rsidRDefault="006A3C18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3B3C1A" w:rsidRPr="001A2B6C" w:rsidRDefault="00E32833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Berkemeyer, N. &amp; van Holt, N. (2015). Zwischen Netzwerk und Einzelschule – Transfer- und Implementationsprozesse im Projekt Schulen im Team. In N. Berkemeyer, W. Bos, H. Järvinen, V. Manitius &amp; N. van Holt (Hrsg.), </w:t>
      </w:r>
      <w:r w:rsidRPr="001A2B6C">
        <w:rPr>
          <w:rFonts w:cstheme="minorHAnsi"/>
          <w:i/>
          <w:noProof/>
          <w:sz w:val="24"/>
          <w:szCs w:val="24"/>
        </w:rPr>
        <w:t>Netzwerkbasierte Unterrichtsentwicklung</w:t>
      </w:r>
      <w:r w:rsidR="00BD399C" w:rsidRPr="001A2B6C">
        <w:rPr>
          <w:rFonts w:cstheme="minorHAnsi"/>
          <w:noProof/>
          <w:sz w:val="24"/>
          <w:szCs w:val="24"/>
        </w:rPr>
        <w:t xml:space="preserve"> (S. 69 - </w:t>
      </w:r>
      <w:r w:rsidRPr="001A2B6C">
        <w:rPr>
          <w:rFonts w:cstheme="minorHAnsi"/>
          <w:noProof/>
          <w:sz w:val="24"/>
          <w:szCs w:val="24"/>
        </w:rPr>
        <w:t>118). Münster: Waxmann.</w:t>
      </w:r>
    </w:p>
    <w:p w:rsidR="003B3C1A" w:rsidRPr="001A2B6C" w:rsidRDefault="003B3C1A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3B3C1A" w:rsidRPr="001A2B6C" w:rsidRDefault="009E7E19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Bömelburg, I., Strähle, P. </w:t>
      </w:r>
      <w:r w:rsidR="00407D3C" w:rsidRPr="001A2B6C">
        <w:rPr>
          <w:rFonts w:cstheme="minorHAnsi"/>
          <w:noProof/>
          <w:sz w:val="24"/>
          <w:szCs w:val="24"/>
        </w:rPr>
        <w:t xml:space="preserve">&amp; </w:t>
      </w:r>
      <w:r w:rsidRPr="001A2B6C">
        <w:rPr>
          <w:rFonts w:cstheme="minorHAnsi"/>
          <w:noProof/>
          <w:sz w:val="24"/>
          <w:szCs w:val="24"/>
        </w:rPr>
        <w:t>Tesmer, K.</w:t>
      </w:r>
      <w:r w:rsidR="008E26E6" w:rsidRPr="001A2B6C">
        <w:rPr>
          <w:rFonts w:cstheme="minorHAnsi"/>
          <w:noProof/>
          <w:sz w:val="24"/>
          <w:szCs w:val="24"/>
        </w:rPr>
        <w:t xml:space="preserve"> (2014).</w:t>
      </w:r>
      <w:r w:rsidRPr="001A2B6C">
        <w:rPr>
          <w:rFonts w:cstheme="minorHAnsi"/>
          <w:noProof/>
          <w:sz w:val="24"/>
          <w:szCs w:val="24"/>
        </w:rPr>
        <w:t xml:space="preserve"> Schulische Netzwerke in NRW - Projekte und Erfahrungen der Stiftung Mercator. In </w:t>
      </w:r>
      <w:r w:rsidR="00806D51" w:rsidRPr="001A2B6C">
        <w:rPr>
          <w:rFonts w:cstheme="minorHAnsi"/>
          <w:noProof/>
          <w:sz w:val="24"/>
          <w:szCs w:val="24"/>
        </w:rPr>
        <w:t xml:space="preserve">K. </w:t>
      </w:r>
      <w:r w:rsidRPr="001A2B6C">
        <w:rPr>
          <w:rFonts w:cstheme="minorHAnsi"/>
          <w:noProof/>
          <w:sz w:val="24"/>
          <w:szCs w:val="24"/>
        </w:rPr>
        <w:t>Althoff (H</w:t>
      </w:r>
      <w:r w:rsidR="00CA2B3B" w:rsidRPr="001A2B6C">
        <w:rPr>
          <w:rFonts w:cstheme="minorHAnsi"/>
          <w:noProof/>
          <w:sz w:val="24"/>
          <w:szCs w:val="24"/>
        </w:rPr>
        <w:t>rs</w:t>
      </w:r>
      <w:r w:rsidRPr="001A2B6C">
        <w:rPr>
          <w:rFonts w:cstheme="minorHAnsi"/>
          <w:noProof/>
          <w:sz w:val="24"/>
          <w:szCs w:val="24"/>
        </w:rPr>
        <w:t>g.)</w:t>
      </w:r>
      <w:r w:rsidR="00806D51" w:rsidRPr="001A2B6C">
        <w:rPr>
          <w:rFonts w:cstheme="minorHAnsi"/>
          <w:noProof/>
          <w:sz w:val="24"/>
          <w:szCs w:val="24"/>
        </w:rPr>
        <w:t>,</w:t>
      </w:r>
      <w:r w:rsidRPr="001A2B6C">
        <w:rPr>
          <w:rFonts w:cstheme="minorHAnsi"/>
          <w:noProof/>
          <w:sz w:val="24"/>
          <w:szCs w:val="24"/>
        </w:rPr>
        <w:t xml:space="preserve"> </w:t>
      </w:r>
      <w:r w:rsidRPr="001A2B6C">
        <w:rPr>
          <w:rFonts w:cstheme="minorHAnsi"/>
          <w:i/>
          <w:noProof/>
          <w:sz w:val="24"/>
          <w:szCs w:val="24"/>
        </w:rPr>
        <w:t>Die Netzwerkarbeit im Projekt Lernpotenziale – Rahmenbedingungen und Erfahrungen</w:t>
      </w:r>
      <w:r w:rsidR="00672481" w:rsidRPr="001A2B6C">
        <w:rPr>
          <w:rFonts w:cstheme="minorHAnsi"/>
          <w:noProof/>
          <w:sz w:val="24"/>
          <w:szCs w:val="24"/>
        </w:rPr>
        <w:t xml:space="preserve"> (S</w:t>
      </w:r>
      <w:r w:rsidR="00C85D9C" w:rsidRPr="001A2B6C">
        <w:rPr>
          <w:rFonts w:cstheme="minorHAnsi"/>
          <w:noProof/>
          <w:sz w:val="24"/>
          <w:szCs w:val="24"/>
        </w:rPr>
        <w:t>.</w:t>
      </w:r>
      <w:r w:rsidR="00672481" w:rsidRPr="001A2B6C">
        <w:rPr>
          <w:rFonts w:cstheme="minorHAnsi"/>
          <w:noProof/>
          <w:sz w:val="24"/>
          <w:szCs w:val="24"/>
        </w:rPr>
        <w:t xml:space="preserve"> 10 - 13)</w:t>
      </w:r>
      <w:r w:rsidRPr="001A2B6C">
        <w:rPr>
          <w:rFonts w:cstheme="minorHAnsi"/>
          <w:noProof/>
          <w:sz w:val="24"/>
          <w:szCs w:val="24"/>
        </w:rPr>
        <w:t xml:space="preserve">. Lernpotenziale Heft 3. Münster: Serviceagentur </w:t>
      </w:r>
      <w:r w:rsidR="0067519E" w:rsidRPr="001A2B6C">
        <w:rPr>
          <w:rFonts w:cstheme="minorHAnsi"/>
          <w:noProof/>
          <w:sz w:val="24"/>
          <w:szCs w:val="24"/>
        </w:rPr>
        <w:t xml:space="preserve">„Ganztägig lernen“ NRW, </w:t>
      </w:r>
      <w:r w:rsidRPr="001A2B6C">
        <w:rPr>
          <w:rFonts w:cstheme="minorHAnsi"/>
          <w:noProof/>
          <w:sz w:val="24"/>
          <w:szCs w:val="24"/>
        </w:rPr>
        <w:t>Institut für sozia</w:t>
      </w:r>
      <w:r w:rsidR="00D25E07" w:rsidRPr="001A2B6C">
        <w:rPr>
          <w:rFonts w:cstheme="minorHAnsi"/>
          <w:noProof/>
          <w:sz w:val="24"/>
          <w:szCs w:val="24"/>
        </w:rPr>
        <w:t>le Arbeit e.V</w:t>
      </w:r>
      <w:r w:rsidR="006A3C18" w:rsidRPr="001A2B6C">
        <w:rPr>
          <w:rFonts w:cstheme="minorHAnsi"/>
          <w:noProof/>
          <w:sz w:val="24"/>
          <w:szCs w:val="24"/>
        </w:rPr>
        <w:t>.</w:t>
      </w:r>
      <w:r w:rsidR="003B3C1A" w:rsidRPr="001A2B6C">
        <w:rPr>
          <w:rFonts w:cstheme="minorHAnsi"/>
          <w:noProof/>
          <w:sz w:val="24"/>
          <w:szCs w:val="24"/>
        </w:rPr>
        <w:t xml:space="preserve"> </w:t>
      </w:r>
    </w:p>
    <w:p w:rsidR="003B3C1A" w:rsidRPr="001A2B6C" w:rsidRDefault="00833398" w:rsidP="003B3C1A">
      <w:pPr>
        <w:spacing w:after="0"/>
        <w:jc w:val="both"/>
        <w:rPr>
          <w:noProof/>
          <w:sz w:val="24"/>
          <w:szCs w:val="24"/>
        </w:rPr>
      </w:pPr>
      <w:r w:rsidRPr="001A2B6C">
        <w:rPr>
          <w:noProof/>
          <w:sz w:val="24"/>
          <w:szCs w:val="24"/>
        </w:rPr>
        <w:t xml:space="preserve">Aufgerufen am 15.07.2020. Verfügbar unter </w:t>
      </w:r>
    </w:p>
    <w:p w:rsidR="003B3C1A" w:rsidRPr="001A2B6C" w:rsidRDefault="001A2B6C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hyperlink r:id="rId13" w:history="1">
        <w:r w:rsidR="00833398" w:rsidRPr="001A2B6C">
          <w:rPr>
            <w:rStyle w:val="Hyperlink"/>
            <w:noProof/>
            <w:sz w:val="24"/>
            <w:szCs w:val="24"/>
          </w:rPr>
          <w:t>https://www.stiftung-mercator.de/media/downloads/3_Publikationen/2017/September/Lernpotenziale_2014_-_Heft3.pdf</w:t>
        </w:r>
      </w:hyperlink>
    </w:p>
    <w:p w:rsidR="003B3C1A" w:rsidRPr="001A2B6C" w:rsidRDefault="003B3C1A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C10F6C" w:rsidRPr="001A2B6C" w:rsidRDefault="00C10F6C" w:rsidP="003B3C1A">
      <w:pPr>
        <w:spacing w:after="0"/>
        <w:jc w:val="both"/>
        <w:rPr>
          <w:rStyle w:val="Hyperlink"/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Deutsche Kinder- und Jugendstiftung (2020). </w:t>
      </w:r>
      <w:r w:rsidRPr="001A2B6C">
        <w:rPr>
          <w:rFonts w:cstheme="minorHAnsi"/>
          <w:i/>
          <w:noProof/>
          <w:sz w:val="24"/>
          <w:szCs w:val="24"/>
        </w:rPr>
        <w:t>Gute Schulen entstehen gemeinsam. Praxiswissen für Schulentwicklungsnetzwerke.</w:t>
      </w:r>
      <w:r w:rsidRPr="001A2B6C">
        <w:rPr>
          <w:rFonts w:cstheme="minorHAnsi"/>
          <w:noProof/>
          <w:sz w:val="24"/>
          <w:szCs w:val="24"/>
        </w:rPr>
        <w:t xml:space="preserve"> Berlin. Aufgerufen am 06.07.2020. Verfügbar unter </w:t>
      </w:r>
      <w:hyperlink r:id="rId14" w:history="1">
        <w:r w:rsidRPr="001A2B6C">
          <w:rPr>
            <w:rStyle w:val="Hyperlink"/>
            <w:rFonts w:cstheme="minorHAnsi"/>
            <w:noProof/>
            <w:sz w:val="24"/>
            <w:szCs w:val="24"/>
          </w:rPr>
          <w:t>https://lernen-im-ganztag.de/wp-content/uploads/2020/04/Netzwerk-Publikation.pdf</w:t>
        </w:r>
      </w:hyperlink>
    </w:p>
    <w:p w:rsidR="003B3C1A" w:rsidRPr="001A2B6C" w:rsidRDefault="003B3C1A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833398" w:rsidRPr="001A2B6C" w:rsidRDefault="00C85322" w:rsidP="003B3C1A">
      <w:pPr>
        <w:spacing w:after="0"/>
        <w:jc w:val="both"/>
        <w:rPr>
          <w:rStyle w:val="Hyperlink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Doth, S. &amp; Koch-Wittmann, I. (2014). Berichte und Erfahrungen aus der Netzwerkarbeit - 8. Austausch - Vertrauen und Offenheit in der Netzwerkarbeit entwickeln. In K. Althoff (Hrsg.), </w:t>
      </w:r>
      <w:r w:rsidRPr="001A2B6C">
        <w:rPr>
          <w:rFonts w:cstheme="minorHAnsi"/>
          <w:i/>
          <w:noProof/>
          <w:sz w:val="24"/>
          <w:szCs w:val="24"/>
        </w:rPr>
        <w:t>Die Netzwerkarbeit im Projekt Lernpotenziale – Rahmenbedingungen und Erfahrungen</w:t>
      </w:r>
      <w:r w:rsidR="001A7C37" w:rsidRPr="001A2B6C">
        <w:rPr>
          <w:rFonts w:cstheme="minorHAnsi"/>
          <w:i/>
          <w:noProof/>
          <w:sz w:val="24"/>
          <w:szCs w:val="24"/>
        </w:rPr>
        <w:t xml:space="preserve"> </w:t>
      </w:r>
      <w:r w:rsidR="001A7C37" w:rsidRPr="001A2B6C">
        <w:rPr>
          <w:rFonts w:cstheme="minorHAnsi"/>
          <w:noProof/>
          <w:sz w:val="24"/>
          <w:szCs w:val="24"/>
        </w:rPr>
        <w:t>(S. 43 - 45)</w:t>
      </w:r>
      <w:r w:rsidRPr="001A2B6C">
        <w:rPr>
          <w:rFonts w:cstheme="minorHAnsi"/>
          <w:noProof/>
          <w:sz w:val="24"/>
          <w:szCs w:val="24"/>
        </w:rPr>
        <w:t>.</w:t>
      </w:r>
      <w:r w:rsidR="001A7C37" w:rsidRPr="001A2B6C">
        <w:rPr>
          <w:rFonts w:cstheme="minorHAnsi"/>
          <w:noProof/>
          <w:sz w:val="24"/>
          <w:szCs w:val="24"/>
        </w:rPr>
        <w:t xml:space="preserve"> Lernpotenziale </w:t>
      </w:r>
      <w:r w:rsidRPr="001A2B6C">
        <w:rPr>
          <w:rFonts w:cstheme="minorHAnsi"/>
          <w:noProof/>
          <w:sz w:val="24"/>
          <w:szCs w:val="24"/>
        </w:rPr>
        <w:t>Heft 3. Münster: Servicea</w:t>
      </w:r>
      <w:r w:rsidR="0067519E" w:rsidRPr="001A2B6C">
        <w:rPr>
          <w:rFonts w:cstheme="minorHAnsi"/>
          <w:noProof/>
          <w:sz w:val="24"/>
          <w:szCs w:val="24"/>
        </w:rPr>
        <w:t xml:space="preserve">gentur „Ganztägig lernen“ NRW, </w:t>
      </w:r>
      <w:r w:rsidRPr="001A2B6C">
        <w:rPr>
          <w:rFonts w:cstheme="minorHAnsi"/>
          <w:noProof/>
          <w:sz w:val="24"/>
          <w:szCs w:val="24"/>
        </w:rPr>
        <w:t>Institut f</w:t>
      </w:r>
      <w:r w:rsidR="001A7C37" w:rsidRPr="001A2B6C">
        <w:rPr>
          <w:rFonts w:cstheme="minorHAnsi"/>
          <w:noProof/>
          <w:sz w:val="24"/>
          <w:szCs w:val="24"/>
        </w:rPr>
        <w:t>ür soziale Arbeit e.V</w:t>
      </w:r>
      <w:r w:rsidR="006A3C18" w:rsidRPr="001A2B6C">
        <w:rPr>
          <w:rFonts w:cstheme="minorHAnsi"/>
          <w:noProof/>
          <w:sz w:val="24"/>
          <w:szCs w:val="24"/>
        </w:rPr>
        <w:t>.</w:t>
      </w:r>
      <w:r w:rsidR="003B3C1A" w:rsidRPr="001A2B6C">
        <w:rPr>
          <w:rFonts w:cstheme="minorHAnsi"/>
          <w:noProof/>
          <w:sz w:val="24"/>
          <w:szCs w:val="24"/>
        </w:rPr>
        <w:t xml:space="preserve"> </w:t>
      </w:r>
      <w:r w:rsidR="00833398" w:rsidRPr="001A2B6C">
        <w:rPr>
          <w:noProof/>
          <w:sz w:val="24"/>
          <w:szCs w:val="24"/>
        </w:rPr>
        <w:t xml:space="preserve">Aufgerufen am 15.07.2020. Verfügbar unter </w:t>
      </w:r>
      <w:hyperlink r:id="rId15" w:history="1">
        <w:r w:rsidR="00833398" w:rsidRPr="001A2B6C">
          <w:rPr>
            <w:rStyle w:val="Hyperlink"/>
            <w:noProof/>
            <w:sz w:val="24"/>
            <w:szCs w:val="24"/>
          </w:rPr>
          <w:t>https://www.stiftung-mercator.de/media/downloads/3_Publikationen/2017/September/Lernpotenziale_2014_-_Heft3.pdf</w:t>
        </w:r>
      </w:hyperlink>
    </w:p>
    <w:p w:rsidR="003B3C1A" w:rsidRPr="001A2B6C" w:rsidRDefault="003B3C1A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833398" w:rsidRPr="001A2B6C" w:rsidRDefault="00C85322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Elsbroek, U. (2014). Smartes Projektmanagement als Grundlage für positive Entwicklungen - die Netzwerkmoderatorinnen und -moderatoren ziehen Resümee. In K. Althoff (Hrsg.), </w:t>
      </w:r>
      <w:r w:rsidRPr="001A2B6C">
        <w:rPr>
          <w:rFonts w:cstheme="minorHAnsi"/>
          <w:i/>
          <w:noProof/>
          <w:sz w:val="24"/>
          <w:szCs w:val="24"/>
        </w:rPr>
        <w:t>Die Netzwerkarbeit im Projekt Lernpotenziale – Rahmenbedingungen und Erfahrungen</w:t>
      </w:r>
      <w:r w:rsidR="001A7C37" w:rsidRPr="001A2B6C">
        <w:rPr>
          <w:rFonts w:cstheme="minorHAnsi"/>
          <w:i/>
          <w:noProof/>
          <w:sz w:val="24"/>
          <w:szCs w:val="24"/>
        </w:rPr>
        <w:t xml:space="preserve"> </w:t>
      </w:r>
      <w:r w:rsidR="001A7C37" w:rsidRPr="001A2B6C">
        <w:rPr>
          <w:rFonts w:cstheme="minorHAnsi"/>
          <w:noProof/>
          <w:sz w:val="24"/>
          <w:szCs w:val="24"/>
        </w:rPr>
        <w:t>(S</w:t>
      </w:r>
      <w:r w:rsidR="00C85D9C" w:rsidRPr="001A2B6C">
        <w:rPr>
          <w:rFonts w:cstheme="minorHAnsi"/>
          <w:noProof/>
          <w:sz w:val="24"/>
          <w:szCs w:val="24"/>
        </w:rPr>
        <w:t>.</w:t>
      </w:r>
      <w:r w:rsidR="001A7C37" w:rsidRPr="001A2B6C">
        <w:rPr>
          <w:rFonts w:cstheme="minorHAnsi"/>
          <w:noProof/>
          <w:sz w:val="24"/>
          <w:szCs w:val="24"/>
        </w:rPr>
        <w:t xml:space="preserve"> 24 - 27)</w:t>
      </w:r>
      <w:r w:rsidRPr="001A2B6C">
        <w:rPr>
          <w:rFonts w:cstheme="minorHAnsi"/>
          <w:noProof/>
          <w:sz w:val="24"/>
          <w:szCs w:val="24"/>
        </w:rPr>
        <w:t>. Lernpotenziale Heft 3. Münster: Servicea</w:t>
      </w:r>
      <w:r w:rsidR="00C85D9C" w:rsidRPr="001A2B6C">
        <w:rPr>
          <w:rFonts w:cstheme="minorHAnsi"/>
          <w:noProof/>
          <w:sz w:val="24"/>
          <w:szCs w:val="24"/>
        </w:rPr>
        <w:t xml:space="preserve">gentur „Ganztägig lernen“ NRW, </w:t>
      </w:r>
      <w:r w:rsidRPr="001A2B6C">
        <w:rPr>
          <w:rFonts w:cstheme="minorHAnsi"/>
          <w:noProof/>
          <w:sz w:val="24"/>
          <w:szCs w:val="24"/>
        </w:rPr>
        <w:t>Institut f</w:t>
      </w:r>
      <w:r w:rsidR="001A7C37" w:rsidRPr="001A2B6C">
        <w:rPr>
          <w:rFonts w:cstheme="minorHAnsi"/>
          <w:noProof/>
          <w:sz w:val="24"/>
          <w:szCs w:val="24"/>
        </w:rPr>
        <w:t>ür soziale Arbeit e.V.</w:t>
      </w:r>
      <w:r w:rsidR="003B3C1A" w:rsidRPr="001A2B6C">
        <w:rPr>
          <w:rFonts w:cstheme="minorHAnsi"/>
          <w:noProof/>
          <w:sz w:val="24"/>
          <w:szCs w:val="24"/>
        </w:rPr>
        <w:t xml:space="preserve"> </w:t>
      </w:r>
      <w:r w:rsidR="00833398" w:rsidRPr="001A2B6C">
        <w:rPr>
          <w:noProof/>
          <w:sz w:val="24"/>
          <w:szCs w:val="24"/>
        </w:rPr>
        <w:t xml:space="preserve">Aufgerufen am 15.07.2020. Verfügbar unter </w:t>
      </w:r>
      <w:hyperlink r:id="rId16" w:history="1">
        <w:r w:rsidR="00833398" w:rsidRPr="001A2B6C">
          <w:rPr>
            <w:rStyle w:val="Hyperlink"/>
            <w:noProof/>
            <w:sz w:val="24"/>
            <w:szCs w:val="24"/>
          </w:rPr>
          <w:t>https://www.stiftung-mercator.de/media/downloads/3_Publikationen/2017/September/Lernpotenziale_2014_-_Heft3.pdf</w:t>
        </w:r>
      </w:hyperlink>
    </w:p>
    <w:p w:rsidR="00833398" w:rsidRPr="001A2B6C" w:rsidRDefault="00833398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1A7C37" w:rsidRPr="001A2B6C" w:rsidRDefault="001A7C37" w:rsidP="003B3C1A">
      <w:pPr>
        <w:spacing w:after="0"/>
        <w:jc w:val="both"/>
        <w:rPr>
          <w:rFonts w:cstheme="minorHAnsi"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lastRenderedPageBreak/>
        <w:t xml:space="preserve">Gottmann, C. (2009). </w:t>
      </w:r>
      <w:r w:rsidR="00EF623F" w:rsidRPr="001A2B6C">
        <w:rPr>
          <w:rFonts w:cstheme="minorHAnsi"/>
          <w:noProof/>
          <w:sz w:val="24"/>
          <w:szCs w:val="24"/>
        </w:rPr>
        <w:t>Das Schulnetzwerk "Reformzeit - Schulentwicklung in Partnerschaft" - Eine Zwischenbilanz aus Sicht der externen Evaluation</w:t>
      </w:r>
      <w:r w:rsidRPr="001A2B6C">
        <w:rPr>
          <w:rFonts w:cstheme="minorHAnsi"/>
          <w:noProof/>
          <w:sz w:val="24"/>
          <w:szCs w:val="24"/>
        </w:rPr>
        <w:t xml:space="preserve">. In N. Berkemeyer, H. Kuper, V. Manitius &amp; K. Müthing (Hrsg.), </w:t>
      </w:r>
      <w:r w:rsidRPr="001A2B6C">
        <w:rPr>
          <w:rFonts w:cstheme="minorHAnsi"/>
          <w:i/>
          <w:noProof/>
          <w:sz w:val="24"/>
          <w:szCs w:val="24"/>
        </w:rPr>
        <w:t>Schulische Vernetzung. Eine Übersicht zu aktuellen Netzwerkprojekten</w:t>
      </w:r>
      <w:r w:rsidRPr="001A2B6C">
        <w:rPr>
          <w:rFonts w:cstheme="minorHAnsi"/>
          <w:noProof/>
          <w:sz w:val="24"/>
          <w:szCs w:val="24"/>
        </w:rPr>
        <w:t xml:space="preserve"> (S. 31 - 48). Münster: Waxmann.</w:t>
      </w:r>
    </w:p>
    <w:p w:rsidR="0047014F" w:rsidRPr="001A2B6C" w:rsidRDefault="0047014F" w:rsidP="003B3C1A">
      <w:pPr>
        <w:spacing w:after="0"/>
        <w:jc w:val="both"/>
        <w:rPr>
          <w:rFonts w:cstheme="minorHAnsi"/>
          <w:noProof/>
          <w:sz w:val="24"/>
          <w:szCs w:val="24"/>
        </w:rPr>
      </w:pPr>
    </w:p>
    <w:p w:rsidR="0067519E" w:rsidRPr="001A2B6C" w:rsidRDefault="0067519E" w:rsidP="003B3C1A">
      <w:pPr>
        <w:spacing w:after="0"/>
        <w:jc w:val="both"/>
        <w:rPr>
          <w:rFonts w:cstheme="minorHAnsi"/>
          <w:b/>
          <w:noProof/>
          <w:color w:val="C00000"/>
          <w:sz w:val="24"/>
          <w:szCs w:val="24"/>
        </w:rPr>
      </w:pPr>
    </w:p>
    <w:p w:rsidR="0047014F" w:rsidRPr="001A2B6C" w:rsidRDefault="0047014F" w:rsidP="003B3C1A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 w:rsidRPr="001A2B6C">
        <w:rPr>
          <w:rFonts w:cstheme="minorHAnsi"/>
          <w:b/>
          <w:noProof/>
          <w:color w:val="C00000"/>
          <w:sz w:val="24"/>
          <w:szCs w:val="24"/>
        </w:rPr>
        <w:t>Material</w:t>
      </w:r>
      <w:r w:rsidR="0067519E" w:rsidRPr="001A2B6C">
        <w:rPr>
          <w:rFonts w:cstheme="minorHAnsi"/>
          <w:b/>
          <w:noProof/>
          <w:color w:val="C00000"/>
          <w:sz w:val="24"/>
          <w:szCs w:val="24"/>
        </w:rPr>
        <w:t>ien</w:t>
      </w:r>
    </w:p>
    <w:p w:rsidR="0047014F" w:rsidRPr="001A2B6C" w:rsidRDefault="00F744F5" w:rsidP="003B3C1A">
      <w:pPr>
        <w:pStyle w:val="Listenabsatz"/>
        <w:numPr>
          <w:ilvl w:val="0"/>
          <w:numId w:val="18"/>
        </w:numPr>
        <w:spacing w:after="0"/>
        <w:jc w:val="both"/>
        <w:rPr>
          <w:rFonts w:cstheme="minorHAnsi"/>
          <w:b/>
          <w:noProof/>
          <w:sz w:val="24"/>
          <w:szCs w:val="24"/>
        </w:rPr>
      </w:pPr>
      <w:r w:rsidRPr="001A2B6C">
        <w:rPr>
          <w:rFonts w:cstheme="minorHAnsi"/>
          <w:noProof/>
          <w:sz w:val="24"/>
          <w:szCs w:val="24"/>
        </w:rPr>
        <w:t xml:space="preserve">Wann gelingt Netzwerkarbeit? </w:t>
      </w:r>
      <w:r w:rsidR="00DE3412" w:rsidRPr="001A2B6C">
        <w:rPr>
          <w:rFonts w:cstheme="minorHAnsi"/>
          <w:noProof/>
          <w:sz w:val="24"/>
          <w:szCs w:val="24"/>
        </w:rPr>
        <w:t xml:space="preserve">- Zusatzmaterial </w:t>
      </w:r>
      <w:bookmarkEnd w:id="0"/>
    </w:p>
    <w:sectPr w:rsidR="0047014F" w:rsidRPr="001A2B6C" w:rsidSect="00C85D9C">
      <w:headerReference w:type="default" r:id="rId17"/>
      <w:footerReference w:type="default" r:id="rId1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31" w:rsidRDefault="00B40F31" w:rsidP="00502758">
      <w:pPr>
        <w:spacing w:after="0" w:line="240" w:lineRule="auto"/>
      </w:pPr>
      <w:r>
        <w:separator/>
      </w:r>
    </w:p>
  </w:endnote>
  <w:endnote w:type="continuationSeparator" w:id="0">
    <w:p w:rsidR="00B40F31" w:rsidRDefault="00B40F31" w:rsidP="0050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DB34B5" w:rsidRDefault="00DB34B5" w:rsidP="00DB34B5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>
          <w:rPr>
            <w:noProof/>
          </w:rPr>
          <w:pict>
            <v:group id="Gruppieren 6" o:spid="_x0000_s5145" alt="Gruppe 33" style="position:absolute;margin-left:-7.55pt;margin-top:769pt;width:610.45pt;height:15pt;z-index:-251642880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5146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<v:stroke miterlimit="4"/>
                <v:textbox inset="0,0,0,0">
                  <w:txbxContent>
                    <w:p w:rsidR="00DB34B5" w:rsidRDefault="00DB34B5" w:rsidP="00DB34B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1A2B6C"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1" o:spid="_x0000_s5147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AutoShape 27" o:spid="_x0000_s5148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<v:stroke joinstyle="miter"/>
                  <v:path arrowok="t" o:extrusionok="f" o:connecttype="custom" o:connectlocs="398581,73026;398581,73026;398581,73026;398581,73026" o:connectangles="0,90,180,270"/>
                </v:shape>
                <v:shape id="AutoShape 28" o:spid="_x0000_s5149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<v:stroke joinstyle="miter"/>
                  <v:path arrowok="t" o:extrusionok="f" o:connecttype="custom" o:connectlocs="3478089,73026;3478089,73026;3478089,73026;3478089,73026" o:connectangles="0,90,180,270"/>
                </v:shape>
              </v:group>
              <w10:wrap anchorx="page" anchory="page"/>
            </v:group>
          </w:pic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</w:t>
        </w:r>
        <w:r>
          <w:rPr>
            <w:rFonts w:ascii="Calibri" w:hAnsi="Calibri" w:cs="Calibri"/>
            <w:color w:val="333333"/>
            <w:sz w:val="18"/>
            <w:szCs w:val="18"/>
          </w:rPr>
          <w:t>Beschreibung</w: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:rsidR="00DB34B5" w:rsidRDefault="00DB34B5" w:rsidP="00DB34B5">
        <w:pPr>
          <w:pStyle w:val="Fuzeile"/>
          <w:tabs>
            <w:tab w:val="clear" w:pos="9072"/>
            <w:tab w:val="left" w:pos="4965"/>
          </w:tabs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74624" behindDoc="0" locked="0" layoutInCell="1" allowOverlap="1" wp14:anchorId="0C088C24" wp14:editId="3EF4F408">
              <wp:simplePos x="0" y="0"/>
              <wp:positionH relativeFrom="column">
                <wp:posOffset>5391785</wp:posOffset>
              </wp:positionH>
              <wp:positionV relativeFrom="paragraph">
                <wp:posOffset>1905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  <w:r>
          <w:rPr>
            <w:rFonts w:ascii="Calibri" w:hAnsi="Calibri" w:cs="Calibri"/>
            <w:color w:val="333333"/>
            <w:sz w:val="18"/>
            <w:szCs w:val="18"/>
          </w:rPr>
          <w:tab/>
        </w:r>
        <w:r>
          <w:rPr>
            <w:rFonts w:ascii="Calibri" w:hAnsi="Calibri" w:cs="Calibri"/>
            <w:color w:val="333333"/>
            <w:sz w:val="18"/>
            <w:szCs w:val="18"/>
          </w:rPr>
          <w:tab/>
        </w:r>
      </w:p>
      <w:p w:rsidR="00DB34B5" w:rsidRPr="00826C1D" w:rsidRDefault="00DB34B5" w:rsidP="00DB34B5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</w:p>
    </w:sdtContent>
  </w:sdt>
  <w:p w:rsidR="0067519E" w:rsidRPr="00DB34B5" w:rsidRDefault="0067519E" w:rsidP="00DB34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31" w:rsidRDefault="00B40F31" w:rsidP="00502758">
      <w:pPr>
        <w:spacing w:after="0" w:line="240" w:lineRule="auto"/>
      </w:pPr>
      <w:r>
        <w:separator/>
      </w:r>
    </w:p>
  </w:footnote>
  <w:footnote w:type="continuationSeparator" w:id="0">
    <w:p w:rsidR="00B40F31" w:rsidRDefault="00B40F31" w:rsidP="0050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9E" w:rsidRPr="007A3DB8" w:rsidRDefault="0067519E" w:rsidP="0067519E">
    <w:pPr>
      <w:framePr w:w="2058" w:h="1411" w:hSpace="142" w:wrap="notBeside" w:vAnchor="page" w:hAnchor="page" w:x="7404" w:y="736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>UnterstützungsAgentur</w:t>
    </w:r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:rsidR="0067519E" w:rsidRDefault="0067519E" w:rsidP="0067519E">
    <w:pPr>
      <w:jc w:val="right"/>
      <w:rPr>
        <w:b/>
        <w:bCs/>
        <w:sz w:val="16"/>
        <w:szCs w:val="16"/>
      </w:rPr>
    </w:pPr>
    <w:r>
      <w:rPr>
        <w:noProof/>
        <w:lang w:eastAsia="de-DE"/>
      </w:rPr>
      <w:drawing>
        <wp:anchor distT="152400" distB="152400" distL="152400" distR="152400" simplePos="0" relativeHeight="251642880" behindDoc="1" locked="0" layoutInCell="1" allowOverlap="1" wp14:anchorId="26718C8A" wp14:editId="6D29604C">
          <wp:simplePos x="0" y="0"/>
          <wp:positionH relativeFrom="page">
            <wp:posOffset>840105</wp:posOffset>
          </wp:positionH>
          <wp:positionV relativeFrom="page">
            <wp:posOffset>389255</wp:posOffset>
          </wp:positionV>
          <wp:extent cx="2232025" cy="702310"/>
          <wp:effectExtent l="0" t="0" r="0" b="0"/>
          <wp:wrapNone/>
          <wp:docPr id="1073741825" name="officeArt object" descr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0" descr="Grafik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2025" cy="702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7216" behindDoc="1" locked="0" layoutInCell="1" allowOverlap="1" wp14:anchorId="67603F77" wp14:editId="726F9BCF">
          <wp:simplePos x="0" y="0"/>
          <wp:positionH relativeFrom="page">
            <wp:posOffset>9751695</wp:posOffset>
          </wp:positionH>
          <wp:positionV relativeFrom="page">
            <wp:posOffset>540385</wp:posOffset>
          </wp:positionV>
          <wp:extent cx="543560" cy="579755"/>
          <wp:effectExtent l="0" t="0" r="0" b="0"/>
          <wp:wrapNone/>
          <wp:docPr id="1073741826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" descr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71552" behindDoc="1" locked="0" layoutInCell="1" allowOverlap="1" wp14:anchorId="3EB93D66" wp14:editId="63754CCA">
          <wp:simplePos x="0" y="0"/>
          <wp:positionH relativeFrom="page">
            <wp:posOffset>6093460</wp:posOffset>
          </wp:positionH>
          <wp:positionV relativeFrom="page">
            <wp:posOffset>490855</wp:posOffset>
          </wp:positionV>
          <wp:extent cx="543560" cy="579755"/>
          <wp:effectExtent l="0" t="0" r="0" b="0"/>
          <wp:wrapNone/>
          <wp:docPr id="1073741827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rafik 1" descr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67519E" w:rsidRDefault="0067519E" w:rsidP="00C85D9C">
    <w:pPr>
      <w:pStyle w:val="Kopfzeile"/>
      <w:tabs>
        <w:tab w:val="clear" w:pos="9072"/>
        <w:tab w:val="right" w:pos="9046"/>
      </w:tabs>
      <w:spacing w:after="240"/>
    </w:pPr>
    <w:r>
      <w:tab/>
    </w:r>
    <w:r>
      <w:tab/>
    </w:r>
  </w:p>
  <w:p w:rsidR="00D3700B" w:rsidRDefault="00D3700B" w:rsidP="00D3700B">
    <w:pPr>
      <w:pStyle w:val="Kopfzeile"/>
      <w:jc w:val="center"/>
      <w:rPr>
        <w:i/>
      </w:rPr>
    </w:pPr>
  </w:p>
  <w:p w:rsidR="0067519E" w:rsidRDefault="00D3700B" w:rsidP="00D3700B">
    <w:pPr>
      <w:pStyle w:val="Kopfzeile"/>
      <w:jc w:val="center"/>
      <w:rPr>
        <w:i/>
      </w:rPr>
    </w:pPr>
    <w:r w:rsidRPr="00D3700B">
      <w:rPr>
        <w:i/>
      </w:rPr>
      <w:t xml:space="preserve">Fortbildungsmaterialien </w:t>
    </w:r>
    <w:r w:rsidRPr="0003158C">
      <w:rPr>
        <w:i/>
      </w:rPr>
      <w:t>zur Schul- und Unterrichtsentwicklung aus Netzwerkprojekten</w:t>
    </w:r>
  </w:p>
  <w:p w:rsidR="00E65746" w:rsidRDefault="00E65746" w:rsidP="00D3700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FAF"/>
    <w:multiLevelType w:val="hybridMultilevel"/>
    <w:tmpl w:val="F4587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462"/>
    <w:multiLevelType w:val="hybridMultilevel"/>
    <w:tmpl w:val="E8407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41FB"/>
    <w:multiLevelType w:val="hybridMultilevel"/>
    <w:tmpl w:val="063EC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7DA"/>
    <w:multiLevelType w:val="hybridMultilevel"/>
    <w:tmpl w:val="08A4E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2BDD"/>
    <w:multiLevelType w:val="hybridMultilevel"/>
    <w:tmpl w:val="08168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7928"/>
    <w:multiLevelType w:val="hybridMultilevel"/>
    <w:tmpl w:val="AF527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4737"/>
    <w:multiLevelType w:val="hybridMultilevel"/>
    <w:tmpl w:val="7B82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D7B"/>
    <w:multiLevelType w:val="hybridMultilevel"/>
    <w:tmpl w:val="4670B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74D48"/>
    <w:multiLevelType w:val="hybridMultilevel"/>
    <w:tmpl w:val="1E60A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60BF1"/>
    <w:multiLevelType w:val="hybridMultilevel"/>
    <w:tmpl w:val="B90C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4AEB"/>
    <w:multiLevelType w:val="hybridMultilevel"/>
    <w:tmpl w:val="9FAC01A8"/>
    <w:lvl w:ilvl="0" w:tplc="0A466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2B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2F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AE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E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64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CC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EC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1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4B4CAF"/>
    <w:multiLevelType w:val="hybridMultilevel"/>
    <w:tmpl w:val="44969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32A1D"/>
    <w:multiLevelType w:val="hybridMultilevel"/>
    <w:tmpl w:val="CC101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32A8"/>
    <w:multiLevelType w:val="hybridMultilevel"/>
    <w:tmpl w:val="2FB6C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6D2E"/>
    <w:multiLevelType w:val="hybridMultilevel"/>
    <w:tmpl w:val="99E8C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2329C"/>
    <w:multiLevelType w:val="hybridMultilevel"/>
    <w:tmpl w:val="B2CAA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A5D3C"/>
    <w:multiLevelType w:val="hybridMultilevel"/>
    <w:tmpl w:val="35685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329CC"/>
    <w:multiLevelType w:val="hybridMultilevel"/>
    <w:tmpl w:val="45D6A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6"/>
  </w:num>
  <w:num w:numId="6">
    <w:abstractNumId w:val="17"/>
  </w:num>
  <w:num w:numId="7">
    <w:abstractNumId w:val="5"/>
  </w:num>
  <w:num w:numId="8">
    <w:abstractNumId w:val="11"/>
  </w:num>
  <w:num w:numId="9">
    <w:abstractNumId w:val="15"/>
  </w:num>
  <w:num w:numId="10">
    <w:abstractNumId w:val="0"/>
  </w:num>
  <w:num w:numId="11">
    <w:abstractNumId w:val="2"/>
  </w:num>
  <w:num w:numId="12">
    <w:abstractNumId w:val="16"/>
  </w:num>
  <w:num w:numId="13">
    <w:abstractNumId w:val="13"/>
  </w:num>
  <w:num w:numId="14">
    <w:abstractNumId w:val="1"/>
  </w:num>
  <w:num w:numId="15">
    <w:abstractNumId w:val="10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515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E5A"/>
    <w:rsid w:val="00012484"/>
    <w:rsid w:val="00022889"/>
    <w:rsid w:val="000371F1"/>
    <w:rsid w:val="000603EB"/>
    <w:rsid w:val="00090209"/>
    <w:rsid w:val="000A3002"/>
    <w:rsid w:val="000E790A"/>
    <w:rsid w:val="000F55EF"/>
    <w:rsid w:val="001264AB"/>
    <w:rsid w:val="0014517E"/>
    <w:rsid w:val="00172B90"/>
    <w:rsid w:val="001A2B6C"/>
    <w:rsid w:val="001A69E4"/>
    <w:rsid w:val="001A7C37"/>
    <w:rsid w:val="001B5DFA"/>
    <w:rsid w:val="001C7365"/>
    <w:rsid w:val="0020088B"/>
    <w:rsid w:val="0021477B"/>
    <w:rsid w:val="002152FE"/>
    <w:rsid w:val="00274EDE"/>
    <w:rsid w:val="002B0F5C"/>
    <w:rsid w:val="002F30CC"/>
    <w:rsid w:val="002F3BD0"/>
    <w:rsid w:val="0030329C"/>
    <w:rsid w:val="003474C0"/>
    <w:rsid w:val="0037380B"/>
    <w:rsid w:val="00376ED5"/>
    <w:rsid w:val="003A4F8D"/>
    <w:rsid w:val="003B3C1A"/>
    <w:rsid w:val="003F1662"/>
    <w:rsid w:val="003F4D43"/>
    <w:rsid w:val="00407D3C"/>
    <w:rsid w:val="00427161"/>
    <w:rsid w:val="0043016B"/>
    <w:rsid w:val="00444327"/>
    <w:rsid w:val="0047014F"/>
    <w:rsid w:val="00484F07"/>
    <w:rsid w:val="00492D5B"/>
    <w:rsid w:val="004C5D91"/>
    <w:rsid w:val="004C69AD"/>
    <w:rsid w:val="00502758"/>
    <w:rsid w:val="00511F6B"/>
    <w:rsid w:val="0053260E"/>
    <w:rsid w:val="0054652E"/>
    <w:rsid w:val="00576140"/>
    <w:rsid w:val="005D4BED"/>
    <w:rsid w:val="00603356"/>
    <w:rsid w:val="00610D78"/>
    <w:rsid w:val="00614C01"/>
    <w:rsid w:val="00632523"/>
    <w:rsid w:val="0065718F"/>
    <w:rsid w:val="00672481"/>
    <w:rsid w:val="0067519E"/>
    <w:rsid w:val="00690378"/>
    <w:rsid w:val="006A3C18"/>
    <w:rsid w:val="006F2421"/>
    <w:rsid w:val="00730DE3"/>
    <w:rsid w:val="00731D31"/>
    <w:rsid w:val="0073493F"/>
    <w:rsid w:val="00776980"/>
    <w:rsid w:val="00794A01"/>
    <w:rsid w:val="007A0B59"/>
    <w:rsid w:val="007A3EC6"/>
    <w:rsid w:val="007A638C"/>
    <w:rsid w:val="007F0E5A"/>
    <w:rsid w:val="007F15F6"/>
    <w:rsid w:val="00806D51"/>
    <w:rsid w:val="008101C8"/>
    <w:rsid w:val="008232AD"/>
    <w:rsid w:val="00833398"/>
    <w:rsid w:val="008371E2"/>
    <w:rsid w:val="008876C3"/>
    <w:rsid w:val="008929F9"/>
    <w:rsid w:val="00895E42"/>
    <w:rsid w:val="008B2001"/>
    <w:rsid w:val="008B4BD1"/>
    <w:rsid w:val="008D0F81"/>
    <w:rsid w:val="008E26E6"/>
    <w:rsid w:val="008E5F85"/>
    <w:rsid w:val="00910259"/>
    <w:rsid w:val="0091374B"/>
    <w:rsid w:val="0092353E"/>
    <w:rsid w:val="009649A9"/>
    <w:rsid w:val="00995A53"/>
    <w:rsid w:val="00996E37"/>
    <w:rsid w:val="00997747"/>
    <w:rsid w:val="009A0061"/>
    <w:rsid w:val="009B7D15"/>
    <w:rsid w:val="009C34CF"/>
    <w:rsid w:val="009C59D2"/>
    <w:rsid w:val="009E7E19"/>
    <w:rsid w:val="00A11B66"/>
    <w:rsid w:val="00A35417"/>
    <w:rsid w:val="00A45E16"/>
    <w:rsid w:val="00A50DF1"/>
    <w:rsid w:val="00A61797"/>
    <w:rsid w:val="00AC0728"/>
    <w:rsid w:val="00AC44CE"/>
    <w:rsid w:val="00AD4FD5"/>
    <w:rsid w:val="00B06FA3"/>
    <w:rsid w:val="00B2694D"/>
    <w:rsid w:val="00B40F31"/>
    <w:rsid w:val="00B42026"/>
    <w:rsid w:val="00B42743"/>
    <w:rsid w:val="00B658CD"/>
    <w:rsid w:val="00BD399C"/>
    <w:rsid w:val="00C10F6C"/>
    <w:rsid w:val="00C44A9D"/>
    <w:rsid w:val="00C52F92"/>
    <w:rsid w:val="00C70046"/>
    <w:rsid w:val="00C80E75"/>
    <w:rsid w:val="00C85322"/>
    <w:rsid w:val="00C85D9C"/>
    <w:rsid w:val="00CA1C33"/>
    <w:rsid w:val="00CA2B3B"/>
    <w:rsid w:val="00CC138F"/>
    <w:rsid w:val="00CC1FA6"/>
    <w:rsid w:val="00CC7EB7"/>
    <w:rsid w:val="00D01C30"/>
    <w:rsid w:val="00D10198"/>
    <w:rsid w:val="00D16569"/>
    <w:rsid w:val="00D17680"/>
    <w:rsid w:val="00D25E07"/>
    <w:rsid w:val="00D30CDB"/>
    <w:rsid w:val="00D3700B"/>
    <w:rsid w:val="00D3789E"/>
    <w:rsid w:val="00D53E36"/>
    <w:rsid w:val="00D61BD2"/>
    <w:rsid w:val="00D63049"/>
    <w:rsid w:val="00DB34B5"/>
    <w:rsid w:val="00DE3412"/>
    <w:rsid w:val="00E2596C"/>
    <w:rsid w:val="00E32833"/>
    <w:rsid w:val="00E35E4E"/>
    <w:rsid w:val="00E65746"/>
    <w:rsid w:val="00E81841"/>
    <w:rsid w:val="00EE07E5"/>
    <w:rsid w:val="00EF623F"/>
    <w:rsid w:val="00F13A49"/>
    <w:rsid w:val="00F16F1C"/>
    <w:rsid w:val="00F368DF"/>
    <w:rsid w:val="00F56F30"/>
    <w:rsid w:val="00F744F5"/>
    <w:rsid w:val="00FA1BC8"/>
    <w:rsid w:val="00FC34BE"/>
    <w:rsid w:val="00FD2374"/>
    <w:rsid w:val="00FD722E"/>
    <w:rsid w:val="00FD7557"/>
    <w:rsid w:val="00FE0FA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50"/>
    <o:shapelayout v:ext="edit">
      <o:idmap v:ext="edit" data="1"/>
    </o:shapelayout>
  </w:shapeDefaults>
  <w:decimalSymbol w:val=","/>
  <w:listSeparator w:val=";"/>
  <w14:docId w14:val="25558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F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0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758"/>
  </w:style>
  <w:style w:type="paragraph" w:styleId="Fuzeile">
    <w:name w:val="footer"/>
    <w:basedOn w:val="Standard"/>
    <w:link w:val="FuzeileZchn"/>
    <w:uiPriority w:val="99"/>
    <w:unhideWhenUsed/>
    <w:rsid w:val="0050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7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75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91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91374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91374B"/>
    <w:rPr>
      <w:vertAlign w:val="superscript"/>
    </w:rPr>
  </w:style>
  <w:style w:type="character" w:styleId="Hyperlink">
    <w:name w:val="Hyperlink"/>
    <w:basedOn w:val="Absatz-Standardschriftart"/>
    <w:rsid w:val="00794A0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3EC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E7E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3E3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3E3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3E3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3E3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3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stiftung-mercator.de/media/downloads/3_Publikationen/2017/September/Lernpotenziale_2014_-_Heft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tiftung-mercator.de/media/downloads/3_Publikationen/2017/September/Lernpotenziale_2014_-_Heft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stiftung-mercator.de/media/downloads/3_Publikationen/2017/September/Lernpotenziale_2014_-_Heft3.pdf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lernen-im-ganztag.de/wp-content/uploads/2020/04/Netzwerk-Publikation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A3727F-8DC0-4649-A7DB-201623268B7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A183A84-8B8F-4BCC-9D4A-E013449666A9}">
      <dgm:prSet phldrT="[Text]" custT="1"/>
      <dgm:spPr/>
      <dgm:t>
        <a:bodyPr/>
        <a:lstStyle/>
        <a:p>
          <a:pPr algn="ctr"/>
          <a:r>
            <a:rPr lang="de-DE" sz="1200" b="1"/>
            <a:t>Entwicklungs-netzwerke</a:t>
          </a:r>
        </a:p>
      </dgm:t>
    </dgm:pt>
    <dgm:pt modelId="{FDA096DD-9D06-4705-8B04-98DCD3C4B0D2}" type="parTrans" cxnId="{AB0B67ED-9AA1-4D33-B94A-373EA12E6075}">
      <dgm:prSet/>
      <dgm:spPr/>
      <dgm:t>
        <a:bodyPr/>
        <a:lstStyle/>
        <a:p>
          <a:pPr algn="ctr"/>
          <a:endParaRPr lang="de-DE" sz="1200" b="1"/>
        </a:p>
      </dgm:t>
    </dgm:pt>
    <dgm:pt modelId="{F5250C63-90C6-4330-93D1-A6A473F4119B}" type="sibTrans" cxnId="{AB0B67ED-9AA1-4D33-B94A-373EA12E6075}">
      <dgm:prSet/>
      <dgm:spPr/>
      <dgm:t>
        <a:bodyPr/>
        <a:lstStyle/>
        <a:p>
          <a:pPr algn="ctr"/>
          <a:endParaRPr lang="de-DE" sz="1200" b="1"/>
        </a:p>
      </dgm:t>
    </dgm:pt>
    <dgm:pt modelId="{CFF0AB3C-8CEF-44E4-ADD4-1032E754EF3A}">
      <dgm:prSet phldrT="[Text]" custT="1"/>
      <dgm:spPr/>
      <dgm:t>
        <a:bodyPr/>
        <a:lstStyle/>
        <a:p>
          <a:pPr algn="ctr"/>
          <a:r>
            <a:rPr lang="de-DE" sz="1200" b="1"/>
            <a:t>Qualifizierungs-netzwerke</a:t>
          </a:r>
        </a:p>
      </dgm:t>
    </dgm:pt>
    <dgm:pt modelId="{B506604C-B36E-498C-B5F9-A53FD5D7CD8F}" type="parTrans" cxnId="{8E75AB0D-3CCF-4BA6-B295-D70809992D8B}">
      <dgm:prSet/>
      <dgm:spPr/>
      <dgm:t>
        <a:bodyPr/>
        <a:lstStyle/>
        <a:p>
          <a:pPr algn="ctr"/>
          <a:endParaRPr lang="de-DE" sz="1200" b="1"/>
        </a:p>
      </dgm:t>
    </dgm:pt>
    <dgm:pt modelId="{F1A61773-8566-4DFC-B744-3DF5A3CB8689}" type="sibTrans" cxnId="{8E75AB0D-3CCF-4BA6-B295-D70809992D8B}">
      <dgm:prSet/>
      <dgm:spPr/>
      <dgm:t>
        <a:bodyPr/>
        <a:lstStyle/>
        <a:p>
          <a:pPr algn="ctr"/>
          <a:endParaRPr lang="de-DE" sz="1200" b="1"/>
        </a:p>
      </dgm:t>
    </dgm:pt>
    <dgm:pt modelId="{B71922E6-9953-4FB8-85BD-F5850E3A610A}">
      <dgm:prSet phldrT="[Text]" custT="1"/>
      <dgm:spPr/>
      <dgm:t>
        <a:bodyPr/>
        <a:lstStyle/>
        <a:p>
          <a:pPr algn="ctr"/>
          <a:r>
            <a:rPr lang="de-DE" sz="1200" b="1"/>
            <a:t>Austauschnetz-werke</a:t>
          </a:r>
        </a:p>
      </dgm:t>
    </dgm:pt>
    <dgm:pt modelId="{66C5A2EB-E99E-493D-ACB8-E74255B2FF55}" type="parTrans" cxnId="{57CEB1AD-CFED-409C-8DA0-BE7F4596E62B}">
      <dgm:prSet/>
      <dgm:spPr/>
      <dgm:t>
        <a:bodyPr/>
        <a:lstStyle/>
        <a:p>
          <a:pPr algn="ctr"/>
          <a:endParaRPr lang="de-DE" sz="1200" b="1"/>
        </a:p>
      </dgm:t>
    </dgm:pt>
    <dgm:pt modelId="{F8143DCD-DEA5-46B1-A265-6800D7AB9AF4}" type="sibTrans" cxnId="{57CEB1AD-CFED-409C-8DA0-BE7F4596E62B}">
      <dgm:prSet/>
      <dgm:spPr/>
      <dgm:t>
        <a:bodyPr/>
        <a:lstStyle/>
        <a:p>
          <a:pPr algn="ctr"/>
          <a:endParaRPr lang="de-DE" sz="1200" b="1"/>
        </a:p>
      </dgm:t>
    </dgm:pt>
    <dgm:pt modelId="{C67A2837-A182-4BD1-A1E1-C4781C3DAA97}" type="pres">
      <dgm:prSet presAssocID="{80A3727F-8DC0-4649-A7DB-201623268B7A}" presName="compositeShape" presStyleCnt="0">
        <dgm:presLayoutVars>
          <dgm:chMax val="7"/>
          <dgm:dir/>
          <dgm:resizeHandles val="exact"/>
        </dgm:presLayoutVars>
      </dgm:prSet>
      <dgm:spPr/>
    </dgm:pt>
    <dgm:pt modelId="{CB65FEA7-A3A5-4E5C-A9FD-A9E2400E974F}" type="pres">
      <dgm:prSet presAssocID="{4A183A84-8B8F-4BCC-9D4A-E013449666A9}" presName="circ1" presStyleLbl="vennNode1" presStyleIdx="0" presStyleCnt="3"/>
      <dgm:spPr/>
      <dgm:t>
        <a:bodyPr/>
        <a:lstStyle/>
        <a:p>
          <a:endParaRPr lang="de-DE"/>
        </a:p>
      </dgm:t>
    </dgm:pt>
    <dgm:pt modelId="{F9A7299D-237F-4B4B-9CF8-431C7AB35A5E}" type="pres">
      <dgm:prSet presAssocID="{4A183A84-8B8F-4BCC-9D4A-E013449666A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595B933-7F94-441F-A6E3-1737FC866415}" type="pres">
      <dgm:prSet presAssocID="{CFF0AB3C-8CEF-44E4-ADD4-1032E754EF3A}" presName="circ2" presStyleLbl="vennNode1" presStyleIdx="1" presStyleCnt="3"/>
      <dgm:spPr/>
      <dgm:t>
        <a:bodyPr/>
        <a:lstStyle/>
        <a:p>
          <a:endParaRPr lang="de-DE"/>
        </a:p>
      </dgm:t>
    </dgm:pt>
    <dgm:pt modelId="{864619F5-55C3-405C-A431-63D60F0C9B73}" type="pres">
      <dgm:prSet presAssocID="{CFF0AB3C-8CEF-44E4-ADD4-1032E754EF3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1BA70CC-1EE6-471D-B9D0-1CA1C73ED788}" type="pres">
      <dgm:prSet presAssocID="{B71922E6-9953-4FB8-85BD-F5850E3A610A}" presName="circ3" presStyleLbl="vennNode1" presStyleIdx="2" presStyleCnt="3"/>
      <dgm:spPr/>
      <dgm:t>
        <a:bodyPr/>
        <a:lstStyle/>
        <a:p>
          <a:endParaRPr lang="de-DE"/>
        </a:p>
      </dgm:t>
    </dgm:pt>
    <dgm:pt modelId="{138B23C8-0A9D-4911-8305-1A8570646E4A}" type="pres">
      <dgm:prSet presAssocID="{B71922E6-9953-4FB8-85BD-F5850E3A610A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F9E1F25A-AF61-4234-9061-EC17B98A68B3}" type="presOf" srcId="{B71922E6-9953-4FB8-85BD-F5850E3A610A}" destId="{138B23C8-0A9D-4911-8305-1A8570646E4A}" srcOrd="1" destOrd="0" presId="urn:microsoft.com/office/officeart/2005/8/layout/venn1"/>
    <dgm:cxn modelId="{51E1D71B-F32F-468C-A0D1-95FAF5B7F7F9}" type="presOf" srcId="{4A183A84-8B8F-4BCC-9D4A-E013449666A9}" destId="{CB65FEA7-A3A5-4E5C-A9FD-A9E2400E974F}" srcOrd="0" destOrd="0" presId="urn:microsoft.com/office/officeart/2005/8/layout/venn1"/>
    <dgm:cxn modelId="{83F621C5-C6AB-4168-8555-3452781E947C}" type="presOf" srcId="{CFF0AB3C-8CEF-44E4-ADD4-1032E754EF3A}" destId="{4595B933-7F94-441F-A6E3-1737FC866415}" srcOrd="0" destOrd="0" presId="urn:microsoft.com/office/officeart/2005/8/layout/venn1"/>
    <dgm:cxn modelId="{FB999253-2178-4200-A46C-EF849944C784}" type="presOf" srcId="{CFF0AB3C-8CEF-44E4-ADD4-1032E754EF3A}" destId="{864619F5-55C3-405C-A431-63D60F0C9B73}" srcOrd="1" destOrd="0" presId="urn:microsoft.com/office/officeart/2005/8/layout/venn1"/>
    <dgm:cxn modelId="{57CEB1AD-CFED-409C-8DA0-BE7F4596E62B}" srcId="{80A3727F-8DC0-4649-A7DB-201623268B7A}" destId="{B71922E6-9953-4FB8-85BD-F5850E3A610A}" srcOrd="2" destOrd="0" parTransId="{66C5A2EB-E99E-493D-ACB8-E74255B2FF55}" sibTransId="{F8143DCD-DEA5-46B1-A265-6800D7AB9AF4}"/>
    <dgm:cxn modelId="{8E75AB0D-3CCF-4BA6-B295-D70809992D8B}" srcId="{80A3727F-8DC0-4649-A7DB-201623268B7A}" destId="{CFF0AB3C-8CEF-44E4-ADD4-1032E754EF3A}" srcOrd="1" destOrd="0" parTransId="{B506604C-B36E-498C-B5F9-A53FD5D7CD8F}" sibTransId="{F1A61773-8566-4DFC-B744-3DF5A3CB8689}"/>
    <dgm:cxn modelId="{8B38B5FE-97FE-4EA2-B302-0DAC13F4283D}" type="presOf" srcId="{80A3727F-8DC0-4649-A7DB-201623268B7A}" destId="{C67A2837-A182-4BD1-A1E1-C4781C3DAA97}" srcOrd="0" destOrd="0" presId="urn:microsoft.com/office/officeart/2005/8/layout/venn1"/>
    <dgm:cxn modelId="{1E63214C-860B-4F51-96DE-0EB06C78652F}" type="presOf" srcId="{B71922E6-9953-4FB8-85BD-F5850E3A610A}" destId="{41BA70CC-1EE6-471D-B9D0-1CA1C73ED788}" srcOrd="0" destOrd="0" presId="urn:microsoft.com/office/officeart/2005/8/layout/venn1"/>
    <dgm:cxn modelId="{AB0B67ED-9AA1-4D33-B94A-373EA12E6075}" srcId="{80A3727F-8DC0-4649-A7DB-201623268B7A}" destId="{4A183A84-8B8F-4BCC-9D4A-E013449666A9}" srcOrd="0" destOrd="0" parTransId="{FDA096DD-9D06-4705-8B04-98DCD3C4B0D2}" sibTransId="{F5250C63-90C6-4330-93D1-A6A473F4119B}"/>
    <dgm:cxn modelId="{23737911-7854-4EF2-8427-E81E8F70AF81}" type="presOf" srcId="{4A183A84-8B8F-4BCC-9D4A-E013449666A9}" destId="{F9A7299D-237F-4B4B-9CF8-431C7AB35A5E}" srcOrd="1" destOrd="0" presId="urn:microsoft.com/office/officeart/2005/8/layout/venn1"/>
    <dgm:cxn modelId="{16A8AC38-E4AE-4CD1-A3BA-FB217BECA7AA}" type="presParOf" srcId="{C67A2837-A182-4BD1-A1E1-C4781C3DAA97}" destId="{CB65FEA7-A3A5-4E5C-A9FD-A9E2400E974F}" srcOrd="0" destOrd="0" presId="urn:microsoft.com/office/officeart/2005/8/layout/venn1"/>
    <dgm:cxn modelId="{AA36B6F1-84A2-4B55-9BBC-1136480CFBF7}" type="presParOf" srcId="{C67A2837-A182-4BD1-A1E1-C4781C3DAA97}" destId="{F9A7299D-237F-4B4B-9CF8-431C7AB35A5E}" srcOrd="1" destOrd="0" presId="urn:microsoft.com/office/officeart/2005/8/layout/venn1"/>
    <dgm:cxn modelId="{3827F131-4BD9-4785-9E06-6935ED489F64}" type="presParOf" srcId="{C67A2837-A182-4BD1-A1E1-C4781C3DAA97}" destId="{4595B933-7F94-441F-A6E3-1737FC866415}" srcOrd="2" destOrd="0" presId="urn:microsoft.com/office/officeart/2005/8/layout/venn1"/>
    <dgm:cxn modelId="{CE6141C8-21F1-4024-B13D-E06AA344F375}" type="presParOf" srcId="{C67A2837-A182-4BD1-A1E1-C4781C3DAA97}" destId="{864619F5-55C3-405C-A431-63D60F0C9B73}" srcOrd="3" destOrd="0" presId="urn:microsoft.com/office/officeart/2005/8/layout/venn1"/>
    <dgm:cxn modelId="{5683D499-3C38-4DA7-8E64-9476217E0BA0}" type="presParOf" srcId="{C67A2837-A182-4BD1-A1E1-C4781C3DAA97}" destId="{41BA70CC-1EE6-471D-B9D0-1CA1C73ED788}" srcOrd="4" destOrd="0" presId="urn:microsoft.com/office/officeart/2005/8/layout/venn1"/>
    <dgm:cxn modelId="{2F40F12D-34F5-43A7-A65D-B8BF12C52AD8}" type="presParOf" srcId="{C67A2837-A182-4BD1-A1E1-C4781C3DAA97}" destId="{138B23C8-0A9D-4911-8305-1A8570646E4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65FEA7-A3A5-4E5C-A9FD-A9E2400E974F}">
      <dsp:nvSpPr>
        <dsp:cNvPr id="0" name=""/>
        <dsp:cNvSpPr/>
      </dsp:nvSpPr>
      <dsp:spPr>
        <a:xfrm>
          <a:off x="1514474" y="40481"/>
          <a:ext cx="1943100" cy="19431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/>
            <a:t>Entwicklungs-netzwerke</a:t>
          </a:r>
        </a:p>
      </dsp:txBody>
      <dsp:txXfrm>
        <a:off x="1773555" y="380523"/>
        <a:ext cx="1424940" cy="874395"/>
      </dsp:txXfrm>
    </dsp:sp>
    <dsp:sp modelId="{4595B933-7F94-441F-A6E3-1737FC866415}">
      <dsp:nvSpPr>
        <dsp:cNvPr id="0" name=""/>
        <dsp:cNvSpPr/>
      </dsp:nvSpPr>
      <dsp:spPr>
        <a:xfrm>
          <a:off x="2215610" y="1254918"/>
          <a:ext cx="1943100" cy="19431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/>
            <a:t>Qualifizierungs-netzwerke</a:t>
          </a:r>
        </a:p>
      </dsp:txBody>
      <dsp:txXfrm>
        <a:off x="2809875" y="1756886"/>
        <a:ext cx="1165860" cy="1068705"/>
      </dsp:txXfrm>
    </dsp:sp>
    <dsp:sp modelId="{41BA70CC-1EE6-471D-B9D0-1CA1C73ED788}">
      <dsp:nvSpPr>
        <dsp:cNvPr id="0" name=""/>
        <dsp:cNvSpPr/>
      </dsp:nvSpPr>
      <dsp:spPr>
        <a:xfrm>
          <a:off x="813339" y="1254918"/>
          <a:ext cx="1943100" cy="19431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/>
            <a:t>Austauschnetz-werke</a:t>
          </a:r>
        </a:p>
      </dsp:txBody>
      <dsp:txXfrm>
        <a:off x="996315" y="1756886"/>
        <a:ext cx="1165860" cy="1068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1C2E0-52D0-474E-B6C5-C7D07527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2022-10-13T12:20:00Z</dcterms:created>
  <dcterms:modified xsi:type="dcterms:W3CDTF">2022-10-13T12:22:00Z</dcterms:modified>
</cp:coreProperties>
</file>