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E9" w:rsidRDefault="002812A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WP Informatik – Jahrgang 8</w:t>
      </w:r>
    </w:p>
    <w:p w:rsidR="002878E9" w:rsidRDefault="002812A9">
      <w:pPr>
        <w:jc w:val="center"/>
      </w:pPr>
      <w:r>
        <w:rPr>
          <w:b/>
          <w:bCs/>
          <w:sz w:val="24"/>
          <w:szCs w:val="24"/>
        </w:rPr>
        <w:t xml:space="preserve">Aufgabe zum </w:t>
      </w:r>
      <w:r>
        <w:rPr>
          <w:rFonts w:ascii="Arial Narrow" w:hAnsi="Arial Narrow" w:cs="Arial"/>
          <w:b/>
          <w:bCs/>
          <w:sz w:val="24"/>
          <w:szCs w:val="24"/>
        </w:rPr>
        <w:t>UV 8.4 Mein digitaler Fußabdruck – wo hinterlasse ich Daten und was kann daraus geschlossen werden?</w:t>
      </w:r>
    </w:p>
    <w:p w:rsidR="002878E9" w:rsidRDefault="0023574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47CBDA6" wp14:editId="20847E7F">
                <wp:simplePos x="0" y="0"/>
                <wp:positionH relativeFrom="column">
                  <wp:posOffset>6350</wp:posOffset>
                </wp:positionH>
                <wp:positionV relativeFrom="paragraph">
                  <wp:posOffset>100965</wp:posOffset>
                </wp:positionV>
                <wp:extent cx="5882640" cy="6519545"/>
                <wp:effectExtent l="0" t="0" r="22860" b="14605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651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78E9" w:rsidRDefault="002812A9">
                            <w:pPr>
                              <w:pStyle w:val="Rahmeninhalt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0"/>
                                <w:szCs w:val="20"/>
                              </w:rPr>
                              <w:t xml:space="preserve">Die ausführliche schriftliche Ausarbeitung auf dieser ersten Seite der Aufgabe dient der Veranschaulichung der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0"/>
                                <w:szCs w:val="20"/>
                              </w:rPr>
                              <w:t>Bezüge zum Kernlehrplan. Diese müssen nicht notwendigerweise schriftlich fixiert werden.</w:t>
                            </w:r>
                          </w:p>
                          <w:p w:rsidR="002878E9" w:rsidRDefault="002812A9">
                            <w:pPr>
                              <w:pStyle w:val="Rahmeninhalt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Kompetenzerwartungen:</w:t>
                            </w:r>
                          </w:p>
                          <w:p w:rsidR="002878E9" w:rsidRDefault="002812A9">
                            <w:pPr>
                              <w:pStyle w:val="Rahmeninhalt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Bei der Bearbeitung der Aufgabe werden auch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üb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ergeordnete Kompetenzerwartungen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erfüllt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 welche sich in ihrer Komplexität nicht einzelnen Aufgaben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teilen zuordnen lassen.</w:t>
                            </w:r>
                          </w:p>
                          <w:p w:rsidR="002878E9" w:rsidRDefault="002812A9">
                            <w:pPr>
                              <w:pStyle w:val="Rahmeninhalt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Die Schülerinnen und Schüler</w:t>
                            </w:r>
                          </w:p>
                          <w:p w:rsidR="002878E9" w:rsidRDefault="002812A9">
                            <w:pPr>
                              <w:pStyle w:val="Rahmeninhal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erläutern Argumente für und gegen die Nutzung von spezifischen Informatiksystemen für bestimmte Einsatzzwecke,</w:t>
                            </w:r>
                          </w:p>
                          <w:p w:rsidR="002878E9" w:rsidRDefault="002812A9">
                            <w:pPr>
                              <w:pStyle w:val="Rahmeninhal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stellen einfache informatische Sachverhalte unter Benutzung von Fachbegriffen mündlich und 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chriftlich sachgerecht dar,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60" w:after="0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benennen Vor- und Nachteile verwendeter Kommunikationswerkzeuge.</w:t>
                            </w:r>
                          </w:p>
                          <w:p w:rsidR="002878E9" w:rsidRDefault="002878E9">
                            <w:pPr>
                              <w:pStyle w:val="Listenabsatz"/>
                              <w:spacing w:before="60" w:after="0"/>
                              <w:ind w:left="357" w:hanging="357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2878E9" w:rsidRDefault="002812A9">
                            <w:pPr>
                              <w:pStyle w:val="Rahmeninhalt"/>
                              <w:spacing w:before="60" w:after="0"/>
                              <w:ind w:left="357" w:hanging="357"/>
                              <w:contextualSpacing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Dieses  Arbeitsblatt nimmt Bezug auf folgende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inhaltsfeldbezogene konkretisierte Kompetenzerwartungen:</w:t>
                            </w:r>
                          </w:p>
                          <w:p w:rsidR="002878E9" w:rsidRDefault="002878E9">
                            <w:pPr>
                              <w:pStyle w:val="Rahmeninhalt"/>
                              <w:spacing w:before="60" w:after="0"/>
                              <w:ind w:left="357" w:hanging="357"/>
                              <w:contextualSpacing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878E9" w:rsidRDefault="002812A9">
                            <w:pPr>
                              <w:pStyle w:val="Rahmeninhalt"/>
                              <w:spacing w:before="60" w:after="0"/>
                              <w:ind w:left="357" w:hanging="357"/>
                              <w:contextualSpacing/>
                              <w:jc w:val="both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Die Schülerinnen und Schüler </w:t>
                            </w:r>
                          </w:p>
                          <w:p w:rsidR="002878E9" w:rsidRDefault="002878E9">
                            <w:pPr>
                              <w:pStyle w:val="Rahmeninhalt"/>
                              <w:spacing w:before="60" w:after="0"/>
                              <w:ind w:left="357" w:hanging="357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erläutern Gefahren beim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Umgang mit eigenen und fremden Daten (A),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benennen Beispiele für die Verletzung von Persönlichkeitsrechten (KK),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erläutern an Hand von Fallbeispielen das Recht auf informationelle Selbstbestimmung (A),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stellen die Veränderungen des eigenen Handelns durch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Informatiksysteme in Schule und Freizeit dar (KK),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benennen anhand ausgewählter Beispiele, wann, wo und wie personenbezogene Daten weitergegeben, genutzt, gespeichert und gewonnen werden (DI),</w:t>
                            </w:r>
                          </w:p>
                          <w:p w:rsidR="002878E9" w:rsidRDefault="002812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benennen Maßnahmen zur sicheren Kommunikation in Netzwerken (u.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a. Schutz durch Passwörter oder Verschlüsselung) (DI),</w:t>
                            </w:r>
                          </w:p>
                          <w:p w:rsidR="002878E9" w:rsidRDefault="002878E9">
                            <w:pPr>
                              <w:pStyle w:val="Listenabsatz"/>
                              <w:spacing w:before="60" w:after="0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2878E9" w:rsidRDefault="002878E9">
                            <w:pPr>
                              <w:pStyle w:val="Listenabsatz"/>
                              <w:spacing w:before="60" w:after="0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2878E9" w:rsidRDefault="002812A9">
                            <w:pPr>
                              <w:pStyle w:val="Rahmeninhalt"/>
                            </w:pPr>
                            <w:r>
                              <w:rPr>
                                <w:rFonts w:ascii="Arial Narrow" w:eastAsia="NSimSun" w:hAnsi="Arial Narrow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Hinweise zum Umgang mit diesem </w:t>
                            </w:r>
                            <w:r>
                              <w:rPr>
                                <w:rFonts w:ascii="Arial Narrow" w:eastAsia="NSimSun" w:hAnsi="Arial Narrow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Material:</w:t>
                            </w:r>
                            <w:r>
                              <w:rPr>
                                <w:rFonts w:ascii="Arial Narrow" w:eastAsia="NSimSun" w:hAnsi="Arial Narrow" w:cs="Arial"/>
                                <w:sz w:val="20"/>
                                <w:szCs w:val="20"/>
                              </w:rPr>
                              <w:t xml:space="preserve"> Die Aufgabe ist für 15 Minuten konzipiert und kann auch als </w:t>
                            </w:r>
                            <w:proofErr w:type="spellStart"/>
                            <w:r>
                              <w:rPr>
                                <w:rFonts w:ascii="Arial Narrow" w:eastAsia="NSimSun" w:hAnsi="Arial Narrow" w:cs="Arial"/>
                                <w:sz w:val="20"/>
                                <w:szCs w:val="20"/>
                              </w:rPr>
                              <w:t>Parnerarbeit</w:t>
                            </w:r>
                            <w:proofErr w:type="spellEnd"/>
                            <w:r>
                              <w:rPr>
                                <w:rFonts w:ascii="Arial Narrow" w:eastAsia="NSimSun" w:hAnsi="Arial Narrow" w:cs="Arial"/>
                                <w:sz w:val="20"/>
                                <w:szCs w:val="20"/>
                              </w:rPr>
                              <w:t xml:space="preserve"> durchgeführt werden. Sie kann vor oder nach der Durchführung des Rollenspiels einges</w:t>
                            </w:r>
                            <w:r>
                              <w:rPr>
                                <w:rFonts w:ascii="Arial Narrow" w:eastAsia="NSimSun" w:hAnsi="Arial Narrow" w:cs="Arial"/>
                                <w:sz w:val="20"/>
                                <w:szCs w:val="20"/>
                              </w:rPr>
                              <w:t>etzt werden, je nach Intentionen auch zweimal, mit dem Ziel eine Diskussion darüber zu führen, inwieweit sich Einstellungen zum Umgang mit persönlichen Daten geändert haben.</w:t>
                            </w:r>
                          </w:p>
                          <w:p w:rsidR="002878E9" w:rsidRDefault="002878E9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feld 2" o:spid="_x0000_s1026" style="position:absolute;margin-left:.5pt;margin-top:7.95pt;width:463.2pt;height:513.3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" fillcolor="#bfbfbf [2412]" strokeweight=".26mm">
                <v:textbox>
                  <w:txbxContent>
                    <w:p w:rsidR="002878E9" w:rsidRDefault="002812A9">
                      <w:pPr>
                        <w:pStyle w:val="Rahmeninhalt"/>
                      </w:pPr>
                      <w:r>
                        <w:rPr>
                          <w:rFonts w:ascii="Arial Narrow" w:hAnsi="Arial Narrow" w:cs="Arial Narrow"/>
                          <w:b/>
                          <w:sz w:val="20"/>
                          <w:szCs w:val="20"/>
                        </w:rPr>
                        <w:t xml:space="preserve">Die ausführliche schriftliche Ausarbeitung auf dieser ersten Seite der Aufgabe dient der Veranschaulichung der </w:t>
                      </w:r>
                      <w:r>
                        <w:rPr>
                          <w:rFonts w:ascii="Arial Narrow" w:hAnsi="Arial Narrow" w:cs="Arial Narrow"/>
                          <w:b/>
                          <w:sz w:val="20"/>
                          <w:szCs w:val="20"/>
                        </w:rPr>
                        <w:t>Bezüge zum Kernlehrplan. Diese müssen nicht notwendigerweise schriftlich fixiert werden.</w:t>
                      </w:r>
                    </w:p>
                    <w:p w:rsidR="002878E9" w:rsidRDefault="002812A9">
                      <w:pPr>
                        <w:pStyle w:val="Rahmeninhalt"/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u w:val="single"/>
                        </w:rPr>
                        <w:t>Kompetenzerwartungen:</w:t>
                      </w:r>
                    </w:p>
                    <w:p w:rsidR="002878E9" w:rsidRDefault="002812A9">
                      <w:pPr>
                        <w:pStyle w:val="Rahmeninhalt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Bei der Bearbeitung der Aufgabe werden auch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üb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ergeordnete Kompetenzerwartungen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erfüllt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 welche sich in ihrer Komplexität nicht einzelnen Aufgaben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teilen zuordnen lassen.</w:t>
                      </w:r>
                    </w:p>
                    <w:p w:rsidR="002878E9" w:rsidRDefault="002812A9">
                      <w:pPr>
                        <w:pStyle w:val="Rahmeninhalt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Die Schülerinnen und Schüler</w:t>
                      </w:r>
                    </w:p>
                    <w:p w:rsidR="002878E9" w:rsidRDefault="002812A9">
                      <w:pPr>
                        <w:pStyle w:val="Rahmeninhal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erläutern Argumente für und gegen die Nutzung von spezifischen Informatiksystemen für bestimmte Einsatzzwecke,</w:t>
                      </w:r>
                    </w:p>
                    <w:p w:rsidR="002878E9" w:rsidRDefault="002812A9">
                      <w:pPr>
                        <w:pStyle w:val="Rahmeninhal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stellen einfache informatische Sachverhalte unter Benutzung von Fachbegriffen mündlich und 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chriftlich sachgerecht dar,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60" w:after="0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benennen Vor- und Nachteile verwendeter Kommunikationswerkzeuge.</w:t>
                      </w:r>
                    </w:p>
                    <w:p w:rsidR="002878E9" w:rsidRDefault="002878E9">
                      <w:pPr>
                        <w:pStyle w:val="Listenabsatz"/>
                        <w:spacing w:before="60" w:after="0"/>
                        <w:ind w:left="357" w:hanging="357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2878E9" w:rsidRDefault="002812A9">
                      <w:pPr>
                        <w:pStyle w:val="Rahmeninhalt"/>
                        <w:spacing w:before="60" w:after="0"/>
                        <w:ind w:left="357" w:hanging="357"/>
                        <w:contextualSpacing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Dieses  Arbeitsblatt nimmt Bezug auf folgende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inhaltsfeldbezogene konkretisierte Kompetenzerwartungen:</w:t>
                      </w:r>
                    </w:p>
                    <w:p w:rsidR="002878E9" w:rsidRDefault="002878E9">
                      <w:pPr>
                        <w:pStyle w:val="Rahmeninhalt"/>
                        <w:spacing w:before="60" w:after="0"/>
                        <w:ind w:left="357" w:hanging="357"/>
                        <w:contextualSpacing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2878E9" w:rsidRDefault="002812A9">
                      <w:pPr>
                        <w:pStyle w:val="Rahmeninhalt"/>
                        <w:spacing w:before="60" w:after="0"/>
                        <w:ind w:left="357" w:hanging="357"/>
                        <w:contextualSpacing/>
                        <w:jc w:val="both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Die Schülerinnen und Schüler </w:t>
                      </w:r>
                    </w:p>
                    <w:p w:rsidR="002878E9" w:rsidRDefault="002878E9">
                      <w:pPr>
                        <w:pStyle w:val="Rahmeninhalt"/>
                        <w:spacing w:before="60" w:after="0"/>
                        <w:ind w:left="357" w:hanging="357"/>
                        <w:contextualSpacing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erläutern Gefahren beim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Umgang mit eigenen und fremden Daten (A),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benennen Beispiele für die Verletzung von Persönlichkeitsrechten (KK),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erläutern an Hand von Fallbeispielen das Recht auf informationelle Selbstbestimmung (A),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stellen die Veränderungen des eigenen Handelns durch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Informatiksysteme in Schule und Freizeit dar (KK),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benennen anhand ausgewählter Beispiele, wann, wo und wie personenbezogene Daten weitergegeben, genutzt, gespeichert und gewonnen werden (DI),</w:t>
                      </w:r>
                    </w:p>
                    <w:p w:rsidR="002878E9" w:rsidRDefault="002812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0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benennen Maßnahmen zur sicheren Kommunikation in Netzwerken (u.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a. Schutz durch Passwörter oder Verschlüsselung) (DI),</w:t>
                      </w:r>
                    </w:p>
                    <w:p w:rsidR="002878E9" w:rsidRDefault="002878E9">
                      <w:pPr>
                        <w:pStyle w:val="Listenabsatz"/>
                        <w:spacing w:before="60" w:after="0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2878E9" w:rsidRDefault="002878E9">
                      <w:pPr>
                        <w:pStyle w:val="Listenabsatz"/>
                        <w:spacing w:before="60" w:after="0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2878E9" w:rsidRDefault="002812A9">
                      <w:pPr>
                        <w:pStyle w:val="Rahmeninhalt"/>
                      </w:pPr>
                      <w:r>
                        <w:rPr>
                          <w:rFonts w:ascii="Arial Narrow" w:eastAsia="NSimSun" w:hAnsi="Arial Narrow" w:cs="Arial"/>
                          <w:b/>
                          <w:sz w:val="20"/>
                          <w:szCs w:val="20"/>
                          <w:u w:val="single"/>
                        </w:rPr>
                        <w:t xml:space="preserve">Hinweise zum Umgang mit diesem </w:t>
                      </w:r>
                      <w:r>
                        <w:rPr>
                          <w:rFonts w:ascii="Arial Narrow" w:eastAsia="NSimSun" w:hAnsi="Arial Narrow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Material:</w:t>
                      </w:r>
                      <w:r>
                        <w:rPr>
                          <w:rFonts w:ascii="Arial Narrow" w:eastAsia="NSimSun" w:hAnsi="Arial Narrow" w:cs="Arial"/>
                          <w:sz w:val="20"/>
                          <w:szCs w:val="20"/>
                        </w:rPr>
                        <w:t xml:space="preserve"> Die Aufgabe ist für 15 Minuten konzipiert und kann auch als </w:t>
                      </w:r>
                      <w:proofErr w:type="spellStart"/>
                      <w:r>
                        <w:rPr>
                          <w:rFonts w:ascii="Arial Narrow" w:eastAsia="NSimSun" w:hAnsi="Arial Narrow" w:cs="Arial"/>
                          <w:sz w:val="20"/>
                          <w:szCs w:val="20"/>
                        </w:rPr>
                        <w:t>Parnerarbeit</w:t>
                      </w:r>
                      <w:proofErr w:type="spellEnd"/>
                      <w:r>
                        <w:rPr>
                          <w:rFonts w:ascii="Arial Narrow" w:eastAsia="NSimSun" w:hAnsi="Arial Narrow" w:cs="Arial"/>
                          <w:sz w:val="20"/>
                          <w:szCs w:val="20"/>
                        </w:rPr>
                        <w:t xml:space="preserve"> durchgeführt werden. Sie kann vor oder nach der Durchführung des Rollenspiels einges</w:t>
                      </w:r>
                      <w:r>
                        <w:rPr>
                          <w:rFonts w:ascii="Arial Narrow" w:eastAsia="NSimSun" w:hAnsi="Arial Narrow" w:cs="Arial"/>
                          <w:sz w:val="20"/>
                          <w:szCs w:val="20"/>
                        </w:rPr>
                        <w:t>etzt werden, je nach Intentionen auch zweimal, mit dem Ziel eine Diskussion darüber zu führen, inwieweit sich Einstellungen zum Umgang mit persönlichen Daten geändert haben.</w:t>
                      </w:r>
                    </w:p>
                    <w:p w:rsidR="002878E9" w:rsidRDefault="002878E9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</w:p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78E9"/>
    <w:p w:rsidR="002878E9" w:rsidRDefault="00281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Persönliche Daten im Internet</w:t>
      </w:r>
    </w:p>
    <w:p w:rsidR="002878E9" w:rsidRDefault="00281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Laura Löwe nutzt sehr </w:t>
      </w:r>
      <w:r>
        <w:rPr>
          <w:rFonts w:ascii="Arial Narrow" w:hAnsi="Arial Narrow"/>
          <w:sz w:val="20"/>
          <w:szCs w:val="20"/>
        </w:rPr>
        <w:t>häufig soziale Netzwerke, um in Kontakt mit ihren Freunden zu bleiben.</w:t>
      </w:r>
    </w:p>
    <w:p w:rsidR="002878E9" w:rsidRDefault="00281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Begründe knapp, welche der persönlichen Daten und Kommentare, die Laura ins Netz gestellt hat aus Deiner Sicht nicht oder nur mit Einschränkungen preisgegeben werden sollten. </w:t>
      </w:r>
    </w:p>
    <w:tbl>
      <w:tblPr>
        <w:tblW w:w="963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7"/>
        <w:gridCol w:w="1752"/>
        <w:gridCol w:w="1650"/>
        <w:gridCol w:w="1469"/>
      </w:tblGrid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Persönliche Daten und Kommentare</w:t>
            </w:r>
          </w:p>
        </w:tc>
        <w:tc>
          <w:tcPr>
            <w:tcW w:w="487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 sozialen Netzwerken veröffentlichen?</w:t>
            </w: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Besser nicht</w:t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Geht eigentlich</w:t>
            </w: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Laura Löwe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Hochstr. 15</w:t>
            </w:r>
          </w:p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47111 Köln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Jahre/30.7.2001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0123-456789012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lauloe@coolmail.de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Dienstags habe ich immer Training von </w:t>
            </w:r>
            <w:r>
              <w:rPr>
                <w:rFonts w:ascii="Arial Narrow" w:hAnsi="Arial Narrow"/>
                <w:sz w:val="20"/>
                <w:szCs w:val="20"/>
              </w:rPr>
              <w:t>16:00 Uhr -17.00 Uhr bei den Wasserfreunden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Mein Lieblingsfilm ist „Die Tribute von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Mockingjay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“  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Die beiden Fotos zeigen mich am Pool im Bikini und vor dem Hotel in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Bodrum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Ich gehe auf die Blaise Pascal Realschule. 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Mathe ist </w:t>
            </w:r>
            <w:r>
              <w:rPr>
                <w:rFonts w:ascii="Arial Narrow" w:hAnsi="Arial Narrow"/>
                <w:sz w:val="20"/>
                <w:szCs w:val="20"/>
              </w:rPr>
              <w:t xml:space="preserve">cool, aber Erdkunde bei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Platti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ätzend. Für den Test morgen habe ich einen Spickzettel.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Mein Vater arbeitet jetzt im Autohaus Schneider, meine Mutter im Supermarkt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Consum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8E9"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12A9" w:rsidP="00235741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163195</wp:posOffset>
                  </wp:positionV>
                  <wp:extent cx="262255" cy="251460"/>
                  <wp:effectExtent l="171450" t="152400" r="366395" b="358140"/>
                  <wp:wrapTight wrapText="largest">
                    <wp:wrapPolygon edited="0">
                      <wp:start x="6276" y="-13091"/>
                      <wp:lineTo x="-14121" y="-9818"/>
                      <wp:lineTo x="-14121" y="27818"/>
                      <wp:lineTo x="-3138" y="42545"/>
                      <wp:lineTo x="9414" y="50727"/>
                      <wp:lineTo x="26673" y="50727"/>
                      <wp:lineTo x="40794" y="42545"/>
                      <wp:lineTo x="50208" y="18000"/>
                      <wp:lineTo x="50208" y="16364"/>
                      <wp:lineTo x="32949" y="-8182"/>
                      <wp:lineTo x="31380" y="-13091"/>
                      <wp:lineTo x="6276" y="-13091"/>
                    </wp:wrapPolygon>
                  </wp:wrapTight>
                  <wp:docPr id="3" name="Bil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0"/>
                <w:szCs w:val="20"/>
              </w:rPr>
              <w:t xml:space="preserve">Ich freue mich auf die Party bei Tammy  am Samstag. </w:t>
            </w:r>
            <w:r w:rsidR="00235741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Hoffentlich ist Ibo</w:t>
            </w:r>
            <w:r w:rsidR="002357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aus der 9b auch da und die blöde Tussi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nicht.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78E9" w:rsidRDefault="002878E9">
            <w:pPr>
              <w:pStyle w:val="TabellenInha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78E9" w:rsidRDefault="002878E9">
      <w:pPr>
        <w:jc w:val="center"/>
        <w:rPr>
          <w:rFonts w:eastAsia="NSimSun" w:cs="TimesNewRoman"/>
          <w:b/>
          <w:color w:val="000000"/>
        </w:rPr>
      </w:pPr>
      <w:bookmarkStart w:id="0" w:name="_GoBack"/>
      <w:bookmarkEnd w:id="0"/>
    </w:p>
    <w:sectPr w:rsidR="002878E9">
      <w:headerReference w:type="default" r:id="rId9"/>
      <w:footerReference w:type="default" r:id="rId10"/>
      <w:pgSz w:w="11906" w:h="16838"/>
      <w:pgMar w:top="1532" w:right="1417" w:bottom="1248" w:left="1417" w:header="1417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2A9">
      <w:pPr>
        <w:spacing w:after="0"/>
      </w:pPr>
      <w:r>
        <w:separator/>
      </w:r>
    </w:p>
  </w:endnote>
  <w:endnote w:type="continuationSeparator" w:id="0">
    <w:p w:rsidR="00000000" w:rsidRDefault="00281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9" w:rsidRDefault="002878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2A9">
      <w:pPr>
        <w:spacing w:after="0"/>
      </w:pPr>
      <w:r>
        <w:separator/>
      </w:r>
    </w:p>
  </w:footnote>
  <w:footnote w:type="continuationSeparator" w:id="0">
    <w:p w:rsidR="00000000" w:rsidRDefault="00281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9" w:rsidRDefault="002878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841"/>
    <w:multiLevelType w:val="multilevel"/>
    <w:tmpl w:val="E86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8D03328"/>
    <w:multiLevelType w:val="multilevel"/>
    <w:tmpl w:val="61F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FF73036"/>
    <w:multiLevelType w:val="multilevel"/>
    <w:tmpl w:val="6F30FCF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E9"/>
    <w:rsid w:val="00235741"/>
    <w:rsid w:val="002812A9"/>
    <w:rsid w:val="002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6DA"/>
    <w:pPr>
      <w:suppressAutoHyphens/>
      <w:spacing w:after="200" w:line="240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023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00000A"/>
      <w:sz w:val="20"/>
      <w:szCs w:val="20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color w:val="00000A"/>
      <w:sz w:val="20"/>
      <w:szCs w:val="20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ascii="Arial Narrow" w:hAnsi="Arial Narrow" w:cs="Symbol"/>
      <w:sz w:val="20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Arial Narrow" w:hAnsi="Arial Narrow" w:cs="Symbol"/>
      <w:sz w:val="20"/>
      <w:szCs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B80135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semiHidden/>
    <w:qFormat/>
    <w:rsid w:val="00B80135"/>
    <w:pPr>
      <w:spacing w:after="0"/>
      <w:ind w:left="708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02346"/>
    <w:pPr>
      <w:spacing w:after="0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TabellenInhalt">
    <w:name w:val="Tabellen Inhalt"/>
    <w:basedOn w:val="Standard"/>
    <w:qFormat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6DA"/>
    <w:pPr>
      <w:suppressAutoHyphens/>
      <w:spacing w:after="200" w:line="240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023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00000A"/>
      <w:sz w:val="20"/>
      <w:szCs w:val="20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color w:val="00000A"/>
      <w:sz w:val="20"/>
      <w:szCs w:val="20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ascii="Arial Narrow" w:hAnsi="Arial Narrow" w:cs="Symbol"/>
      <w:sz w:val="20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Arial Narrow" w:hAnsi="Arial Narrow" w:cs="Symbol"/>
      <w:sz w:val="20"/>
      <w:szCs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B80135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semiHidden/>
    <w:qFormat/>
    <w:rsid w:val="00B80135"/>
    <w:pPr>
      <w:spacing w:after="0"/>
      <w:ind w:left="708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02346"/>
    <w:pPr>
      <w:spacing w:after="0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TabellenInhalt">
    <w:name w:val="Tabellen Inhalt"/>
    <w:basedOn w:val="Standard"/>
    <w:qFormat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QUA-LiS</dc:creator>
  <cp:lastModifiedBy>QUA-LiS</cp:lastModifiedBy>
  <cp:revision>5</cp:revision>
  <cp:lastPrinted>2016-01-17T11:40:00Z</cp:lastPrinted>
  <dcterms:created xsi:type="dcterms:W3CDTF">2015-12-14T10:40:00Z</dcterms:created>
  <dcterms:modified xsi:type="dcterms:W3CDTF">2016-01-20T19:56:00Z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