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6F" w:rsidRDefault="00596A6F" w:rsidP="006E039C">
      <w:pPr>
        <w:rPr>
          <w:b/>
          <w:sz w:val="26"/>
          <w:szCs w:val="26"/>
        </w:rPr>
      </w:pPr>
      <w:r>
        <w:rPr>
          <w:b/>
          <w:sz w:val="26"/>
          <w:szCs w:val="26"/>
        </w:rPr>
        <w:t>ERNÄHRUNGSLEHRE</w:t>
      </w:r>
    </w:p>
    <w:p w:rsidR="00596A6F" w:rsidRPr="00596A6F" w:rsidRDefault="00596A6F" w:rsidP="006E039C">
      <w:pPr>
        <w:rPr>
          <w:b/>
          <w:sz w:val="26"/>
          <w:szCs w:val="26"/>
        </w:rPr>
      </w:pPr>
    </w:p>
    <w:p w:rsidR="00D11530" w:rsidRPr="00D11530" w:rsidRDefault="00596A6F" w:rsidP="006E03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Unterstützungsangebot zu </w:t>
      </w:r>
      <w:r w:rsidR="00D11530" w:rsidRPr="00D11530">
        <w:rPr>
          <w:b/>
          <w:sz w:val="28"/>
          <w:szCs w:val="28"/>
        </w:rPr>
        <w:t>Grundsätze</w:t>
      </w:r>
      <w:r>
        <w:rPr>
          <w:b/>
          <w:sz w:val="28"/>
          <w:szCs w:val="28"/>
        </w:rPr>
        <w:t>n</w:t>
      </w:r>
      <w:r w:rsidR="00D11530" w:rsidRPr="00D11530">
        <w:rPr>
          <w:b/>
          <w:sz w:val="28"/>
          <w:szCs w:val="28"/>
        </w:rPr>
        <w:t xml:space="preserve"> der Leistungsbewertung und Leistungsrückmeldung</w:t>
      </w:r>
    </w:p>
    <w:p w:rsidR="00D11530" w:rsidRDefault="00D11530" w:rsidP="006E039C">
      <w:pPr>
        <w:rPr>
          <w:b/>
        </w:rPr>
      </w:pPr>
    </w:p>
    <w:p w:rsidR="006E039C" w:rsidRPr="00D46B29" w:rsidRDefault="006E039C" w:rsidP="006E039C">
      <w:pPr>
        <w:rPr>
          <w:b/>
        </w:rPr>
      </w:pPr>
      <w:r w:rsidRPr="00D46B29">
        <w:rPr>
          <w:b/>
        </w:rPr>
        <w:t>Anforderungsbereiche</w:t>
      </w:r>
    </w:p>
    <w:p w:rsidR="006E039C" w:rsidRPr="00D46B29" w:rsidRDefault="006E039C" w:rsidP="006E039C">
      <w:r w:rsidRPr="00D46B29">
        <w:t xml:space="preserve">Die Leistungsbewertung in der Sekundarstufe II bezieht sich auf die im Kernlehrplan benannten vier Kompetenzbereiche und unterscheidet dabei in Anlehnung an die EPA </w:t>
      </w:r>
      <w:r>
        <w:t>Ernährungslehre</w:t>
      </w:r>
      <w:r w:rsidRPr="00D46B29">
        <w:t xml:space="preserve"> jeweils die drei verschiedene</w:t>
      </w:r>
      <w:r>
        <w:t>n</w:t>
      </w:r>
      <w:r w:rsidRPr="00D46B29">
        <w:t xml:space="preserve"> Anforderungsbereiche.</w:t>
      </w:r>
      <w:r>
        <w:t xml:space="preserve"> Diese unterscheiden sich sowohl im Grad der Selbstständigkeit bei der Bearbeitung der Aufgaben als auch im Grad der Komplexität der gedanklichen Verarbeitungsproze</w:t>
      </w:r>
      <w:r>
        <w:t>s</w:t>
      </w:r>
      <w:r>
        <w:t>se, sodass sie eine Abstufung in Bezug auf den Anspruch der Aufgabe verdeutl</w:t>
      </w:r>
      <w:r>
        <w:t>i</w:t>
      </w:r>
      <w:r>
        <w:t>chen.</w:t>
      </w:r>
    </w:p>
    <w:p w:rsidR="006E039C" w:rsidRPr="00D46B29" w:rsidRDefault="006E039C" w:rsidP="006E03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5493"/>
      </w:tblGrid>
      <w:tr w:rsidR="006E039C" w:rsidRPr="006D118A" w:rsidTr="001B2455">
        <w:tc>
          <w:tcPr>
            <w:tcW w:w="2657" w:type="dxa"/>
            <w:shd w:val="clear" w:color="auto" w:fill="auto"/>
          </w:tcPr>
          <w:p w:rsidR="006E039C" w:rsidRPr="00D776F2" w:rsidRDefault="006E039C" w:rsidP="001B2455">
            <w:pPr>
              <w:rPr>
                <w:rStyle w:val="Fett"/>
                <w:rFonts w:cs="Arial"/>
                <w:bCs w:val="0"/>
                <w:color w:val="000000"/>
              </w:rPr>
            </w:pPr>
            <w:r w:rsidRPr="00D776F2">
              <w:rPr>
                <w:rStyle w:val="Fett"/>
                <w:rFonts w:cs="Arial"/>
                <w:bCs w:val="0"/>
                <w:color w:val="000000"/>
              </w:rPr>
              <w:t>Anforderungsbereich</w:t>
            </w:r>
          </w:p>
        </w:tc>
        <w:tc>
          <w:tcPr>
            <w:tcW w:w="5493" w:type="dxa"/>
            <w:shd w:val="clear" w:color="auto" w:fill="auto"/>
          </w:tcPr>
          <w:p w:rsidR="006E039C" w:rsidRPr="00D776F2" w:rsidRDefault="006E039C" w:rsidP="001B2455">
            <w:pPr>
              <w:rPr>
                <w:rStyle w:val="Fett"/>
                <w:rFonts w:cs="Arial"/>
                <w:bCs w:val="0"/>
                <w:color w:val="000000"/>
              </w:rPr>
            </w:pPr>
            <w:r w:rsidRPr="00D776F2">
              <w:rPr>
                <w:rStyle w:val="Fett"/>
                <w:rFonts w:cs="Arial"/>
                <w:bCs w:val="0"/>
                <w:color w:val="000000"/>
              </w:rPr>
              <w:t>Fachbezogene Beschreibung</w:t>
            </w:r>
          </w:p>
        </w:tc>
      </w:tr>
      <w:tr w:rsidR="006E039C" w:rsidRPr="006D118A" w:rsidTr="001B2455">
        <w:tc>
          <w:tcPr>
            <w:tcW w:w="2657" w:type="dxa"/>
            <w:shd w:val="clear" w:color="auto" w:fill="auto"/>
          </w:tcPr>
          <w:p w:rsidR="006E039C" w:rsidRPr="00D776F2" w:rsidRDefault="006E039C" w:rsidP="001B2455">
            <w:pPr>
              <w:jc w:val="center"/>
              <w:rPr>
                <w:rStyle w:val="Fett"/>
                <w:rFonts w:cs="Arial"/>
                <w:bCs w:val="0"/>
                <w:color w:val="000000"/>
              </w:rPr>
            </w:pPr>
            <w:r w:rsidRPr="00D776F2">
              <w:rPr>
                <w:rStyle w:val="Fett"/>
                <w:rFonts w:cs="Arial"/>
                <w:bCs w:val="0"/>
                <w:color w:val="000000"/>
              </w:rPr>
              <w:t>I</w:t>
            </w:r>
          </w:p>
        </w:tc>
        <w:tc>
          <w:tcPr>
            <w:tcW w:w="5493" w:type="dxa"/>
            <w:shd w:val="clear" w:color="auto" w:fill="auto"/>
          </w:tcPr>
          <w:p w:rsidR="006E039C" w:rsidRPr="006D118A" w:rsidRDefault="006E039C" w:rsidP="00833E9A">
            <w:pPr>
              <w:jc w:val="left"/>
              <w:rPr>
                <w:rStyle w:val="Fett"/>
                <w:rFonts w:cs="Arial"/>
                <w:b w:val="0"/>
                <w:bCs w:val="0"/>
                <w:color w:val="000000"/>
              </w:rPr>
            </w:pPr>
            <w:r w:rsidRPr="00FE4916">
              <w:rPr>
                <w:rStyle w:val="Fett"/>
                <w:rFonts w:cs="Arial"/>
                <w:b w:val="0"/>
                <w:bCs w:val="0"/>
                <w:color w:val="000000"/>
              </w:rPr>
              <w:t>das Wiedergeben von Sachverhalten und Kenn</w:t>
            </w:r>
            <w:r w:rsidRPr="00FE4916">
              <w:rPr>
                <w:rStyle w:val="Fett"/>
                <w:rFonts w:cs="Arial"/>
                <w:b w:val="0"/>
                <w:bCs w:val="0"/>
                <w:color w:val="000000"/>
              </w:rPr>
              <w:t>t</w:t>
            </w:r>
            <w:r w:rsidRPr="00FE4916">
              <w:rPr>
                <w:rStyle w:val="Fett"/>
                <w:rFonts w:cs="Arial"/>
                <w:b w:val="0"/>
                <w:bCs w:val="0"/>
                <w:color w:val="000000"/>
              </w:rPr>
              <w:t>nissen im gelernten Zusammenhang, die Ve</w:t>
            </w:r>
            <w:r w:rsidRPr="00FE4916">
              <w:rPr>
                <w:rStyle w:val="Fett"/>
                <w:rFonts w:cs="Arial"/>
                <w:b w:val="0"/>
                <w:bCs w:val="0"/>
                <w:color w:val="000000"/>
              </w:rPr>
              <w:t>r</w:t>
            </w:r>
            <w:r w:rsidRPr="00FE4916">
              <w:rPr>
                <w:rStyle w:val="Fett"/>
                <w:rFonts w:cs="Arial"/>
                <w:b w:val="0"/>
                <w:bCs w:val="0"/>
                <w:color w:val="000000"/>
              </w:rPr>
              <w:t>ständnissicherung sowie das Anwenden und B</w:t>
            </w:r>
            <w:r w:rsidRPr="00FE4916">
              <w:rPr>
                <w:rStyle w:val="Fett"/>
                <w:rFonts w:cs="Arial"/>
                <w:b w:val="0"/>
                <w:bCs w:val="0"/>
                <w:color w:val="000000"/>
              </w:rPr>
              <w:t>e</w:t>
            </w:r>
            <w:r w:rsidRPr="00FE4916">
              <w:rPr>
                <w:rStyle w:val="Fett"/>
                <w:rFonts w:cs="Arial"/>
                <w:b w:val="0"/>
                <w:bCs w:val="0"/>
                <w:color w:val="000000"/>
              </w:rPr>
              <w:t>schreiben geübter Arbeitstechniken und Verfa</w:t>
            </w:r>
            <w:r w:rsidRPr="00FE4916">
              <w:rPr>
                <w:rStyle w:val="Fett"/>
                <w:rFonts w:cs="Arial"/>
                <w:b w:val="0"/>
                <w:bCs w:val="0"/>
                <w:color w:val="000000"/>
              </w:rPr>
              <w:t>h</w:t>
            </w:r>
            <w:r w:rsidRPr="00FE4916">
              <w:rPr>
                <w:rStyle w:val="Fett"/>
                <w:rFonts w:cs="Arial"/>
                <w:b w:val="0"/>
                <w:bCs w:val="0"/>
                <w:color w:val="000000"/>
              </w:rPr>
              <w:t>ren.</w:t>
            </w:r>
          </w:p>
        </w:tc>
      </w:tr>
      <w:tr w:rsidR="006E039C" w:rsidRPr="006D118A" w:rsidTr="001B2455">
        <w:tc>
          <w:tcPr>
            <w:tcW w:w="2657" w:type="dxa"/>
            <w:shd w:val="clear" w:color="auto" w:fill="auto"/>
          </w:tcPr>
          <w:p w:rsidR="006E039C" w:rsidRPr="00D776F2" w:rsidRDefault="006E039C" w:rsidP="001B2455">
            <w:pPr>
              <w:jc w:val="center"/>
              <w:rPr>
                <w:rStyle w:val="Fett"/>
                <w:rFonts w:cs="Arial"/>
                <w:bCs w:val="0"/>
                <w:color w:val="000000"/>
              </w:rPr>
            </w:pPr>
            <w:r w:rsidRPr="00D776F2">
              <w:rPr>
                <w:rStyle w:val="Fett"/>
                <w:rFonts w:cs="Arial"/>
                <w:bCs w:val="0"/>
                <w:color w:val="000000"/>
              </w:rPr>
              <w:t>II</w:t>
            </w:r>
          </w:p>
        </w:tc>
        <w:tc>
          <w:tcPr>
            <w:tcW w:w="5493" w:type="dxa"/>
            <w:shd w:val="clear" w:color="auto" w:fill="auto"/>
          </w:tcPr>
          <w:p w:rsidR="006E039C" w:rsidRPr="006D118A" w:rsidRDefault="006E039C" w:rsidP="00833E9A">
            <w:pPr>
              <w:jc w:val="left"/>
              <w:rPr>
                <w:rStyle w:val="Fett"/>
                <w:rFonts w:cs="Arial"/>
                <w:b w:val="0"/>
                <w:bCs w:val="0"/>
                <w:color w:val="000000"/>
              </w:rPr>
            </w:pPr>
            <w:r w:rsidRPr="00FE4916">
              <w:rPr>
                <w:rStyle w:val="Fett"/>
                <w:rFonts w:cs="Arial"/>
                <w:b w:val="0"/>
                <w:bCs w:val="0"/>
                <w:color w:val="000000"/>
              </w:rPr>
              <w:t>das selbstständige Auswählen, Anordnen, Vera</w:t>
            </w:r>
            <w:r w:rsidRPr="00FE4916">
              <w:rPr>
                <w:rStyle w:val="Fett"/>
                <w:rFonts w:cs="Arial"/>
                <w:b w:val="0"/>
                <w:bCs w:val="0"/>
                <w:color w:val="000000"/>
              </w:rPr>
              <w:t>r</w:t>
            </w:r>
            <w:r w:rsidRPr="00FE4916">
              <w:rPr>
                <w:rStyle w:val="Fett"/>
                <w:rFonts w:cs="Arial"/>
                <w:b w:val="0"/>
                <w:bCs w:val="0"/>
                <w:color w:val="000000"/>
              </w:rPr>
              <w:t>beiten, Erklären und Darstellen bekannter Sac</w:t>
            </w:r>
            <w:r w:rsidRPr="00FE4916">
              <w:rPr>
                <w:rStyle w:val="Fett"/>
                <w:rFonts w:cs="Arial"/>
                <w:b w:val="0"/>
                <w:bCs w:val="0"/>
                <w:color w:val="000000"/>
              </w:rPr>
              <w:t>h</w:t>
            </w:r>
            <w:r w:rsidRPr="00FE4916">
              <w:rPr>
                <w:rStyle w:val="Fett"/>
                <w:rFonts w:cs="Arial"/>
                <w:b w:val="0"/>
                <w:bCs w:val="0"/>
                <w:color w:val="000000"/>
              </w:rPr>
              <w:t>verhalte unter vorgegebenen Gesichtspunkten in einem durch Übung bekannten Zusammenhang und das selbstständige Übertragen und Anwe</w:t>
            </w:r>
            <w:r w:rsidRPr="00FE4916">
              <w:rPr>
                <w:rStyle w:val="Fett"/>
                <w:rFonts w:cs="Arial"/>
                <w:b w:val="0"/>
                <w:bCs w:val="0"/>
                <w:color w:val="000000"/>
              </w:rPr>
              <w:t>n</w:t>
            </w:r>
            <w:r w:rsidRPr="00FE4916">
              <w:rPr>
                <w:rStyle w:val="Fett"/>
                <w:rFonts w:cs="Arial"/>
                <w:b w:val="0"/>
                <w:bCs w:val="0"/>
                <w:color w:val="000000"/>
              </w:rPr>
              <w:t>den des Gelernten auf vergleichbare neue Z</w:t>
            </w:r>
            <w:r w:rsidRPr="00FE4916">
              <w:rPr>
                <w:rStyle w:val="Fett"/>
                <w:rFonts w:cs="Arial"/>
                <w:b w:val="0"/>
                <w:bCs w:val="0"/>
                <w:color w:val="000000"/>
              </w:rPr>
              <w:t>u</w:t>
            </w:r>
            <w:r w:rsidRPr="00FE4916">
              <w:rPr>
                <w:rStyle w:val="Fett"/>
                <w:rFonts w:cs="Arial"/>
                <w:b w:val="0"/>
                <w:bCs w:val="0"/>
                <w:color w:val="000000"/>
              </w:rPr>
              <w:t>sammenhänge und Sachverhalte.</w:t>
            </w:r>
          </w:p>
        </w:tc>
      </w:tr>
      <w:tr w:rsidR="006E039C" w:rsidRPr="006D118A" w:rsidTr="001B2455">
        <w:tc>
          <w:tcPr>
            <w:tcW w:w="2657" w:type="dxa"/>
            <w:shd w:val="clear" w:color="auto" w:fill="auto"/>
          </w:tcPr>
          <w:p w:rsidR="006E039C" w:rsidRPr="00D776F2" w:rsidRDefault="006E039C" w:rsidP="001B2455">
            <w:pPr>
              <w:jc w:val="center"/>
              <w:rPr>
                <w:rStyle w:val="Fett"/>
                <w:rFonts w:cs="Arial"/>
                <w:bCs w:val="0"/>
                <w:color w:val="000000"/>
              </w:rPr>
            </w:pPr>
            <w:r w:rsidRPr="00D776F2">
              <w:rPr>
                <w:rStyle w:val="Fett"/>
                <w:rFonts w:cs="Arial"/>
                <w:bCs w:val="0"/>
                <w:color w:val="000000"/>
              </w:rPr>
              <w:t>III</w:t>
            </w:r>
          </w:p>
        </w:tc>
        <w:tc>
          <w:tcPr>
            <w:tcW w:w="5493" w:type="dxa"/>
            <w:shd w:val="clear" w:color="auto" w:fill="auto"/>
          </w:tcPr>
          <w:p w:rsidR="006E039C" w:rsidRPr="006D118A" w:rsidRDefault="006E039C" w:rsidP="00833E9A">
            <w:pPr>
              <w:jc w:val="left"/>
              <w:rPr>
                <w:rStyle w:val="Fett"/>
                <w:rFonts w:cs="Arial"/>
                <w:b w:val="0"/>
                <w:bCs w:val="0"/>
                <w:color w:val="000000"/>
              </w:rPr>
            </w:pPr>
            <w:r w:rsidRPr="00FE4916">
              <w:rPr>
                <w:rStyle w:val="Fett"/>
                <w:rFonts w:cs="Arial"/>
                <w:b w:val="0"/>
                <w:bCs w:val="0"/>
                <w:color w:val="000000"/>
              </w:rPr>
              <w:t>das Verarbeiten komplexer Sachverhalte mit dem Ziel, zu selbstständigen Lösungen, Gestaltungen oder Deutungen, Folgerungen, Verallgemein</w:t>
            </w:r>
            <w:r w:rsidRPr="00FE4916">
              <w:rPr>
                <w:rStyle w:val="Fett"/>
                <w:rFonts w:cs="Arial"/>
                <w:b w:val="0"/>
                <w:bCs w:val="0"/>
                <w:color w:val="000000"/>
              </w:rPr>
              <w:t>e</w:t>
            </w:r>
            <w:r w:rsidRPr="00FE4916">
              <w:rPr>
                <w:rStyle w:val="Fett"/>
                <w:rFonts w:cs="Arial"/>
                <w:b w:val="0"/>
                <w:bCs w:val="0"/>
                <w:color w:val="000000"/>
              </w:rPr>
              <w:t>rungen, Begründungen und Wertungen zu gela</w:t>
            </w:r>
            <w:r w:rsidRPr="00FE4916">
              <w:rPr>
                <w:rStyle w:val="Fett"/>
                <w:rFonts w:cs="Arial"/>
                <w:b w:val="0"/>
                <w:bCs w:val="0"/>
                <w:color w:val="000000"/>
              </w:rPr>
              <w:t>n</w:t>
            </w:r>
            <w:r w:rsidRPr="00FE4916">
              <w:rPr>
                <w:rStyle w:val="Fett"/>
                <w:rFonts w:cs="Arial"/>
                <w:b w:val="0"/>
                <w:bCs w:val="0"/>
                <w:color w:val="000000"/>
              </w:rPr>
              <w:t>gen. Dabei wählen die Schülerinnen und Schüler selbstständig geeignete Arbeitstechniken und Verfahren zur Bewältigung der Aufgabe, wenden sie auf eine neue Problemstellung an und refle</w:t>
            </w:r>
            <w:r w:rsidRPr="00FE4916">
              <w:rPr>
                <w:rStyle w:val="Fett"/>
                <w:rFonts w:cs="Arial"/>
                <w:b w:val="0"/>
                <w:bCs w:val="0"/>
                <w:color w:val="000000"/>
              </w:rPr>
              <w:t>k</w:t>
            </w:r>
            <w:r w:rsidRPr="00FE4916">
              <w:rPr>
                <w:rStyle w:val="Fett"/>
                <w:rFonts w:cs="Arial"/>
                <w:b w:val="0"/>
                <w:bCs w:val="0"/>
                <w:color w:val="000000"/>
              </w:rPr>
              <w:t>tieren das eigene Vorgehen.</w:t>
            </w:r>
          </w:p>
        </w:tc>
      </w:tr>
    </w:tbl>
    <w:p w:rsidR="006E039C" w:rsidRDefault="006E039C" w:rsidP="006E039C"/>
    <w:p w:rsidR="006E039C" w:rsidRDefault="006E039C" w:rsidP="006E039C">
      <w:r>
        <w:t xml:space="preserve">Die Anforderungsbereiche sollen </w:t>
      </w:r>
    </w:p>
    <w:p w:rsidR="006E039C" w:rsidRDefault="006E039C" w:rsidP="00833E9A">
      <w:pPr>
        <w:numPr>
          <w:ilvl w:val="0"/>
          <w:numId w:val="1"/>
        </w:numPr>
      </w:pPr>
      <w:r>
        <w:t xml:space="preserve">… den Lehrkräften unter Berücksichtigung der Unterrichtsinhalte und ihrer Vermittlung eine ausgewogene Aufgabenstellung erleichtern, </w:t>
      </w:r>
    </w:p>
    <w:p w:rsidR="006E039C" w:rsidRDefault="006E039C" w:rsidP="00833E9A">
      <w:pPr>
        <w:numPr>
          <w:ilvl w:val="0"/>
          <w:numId w:val="1"/>
        </w:numPr>
      </w:pPr>
      <w:r>
        <w:t xml:space="preserve">… den Schülerinnen und Schülern Verständnis für die Aufgabenstellungen im mündlichen und im schriftlichen Bereich erleichtern und ihre Bewertungen durchschaubar machen, </w:t>
      </w:r>
    </w:p>
    <w:p w:rsidR="006E039C" w:rsidRPr="00D46B29" w:rsidRDefault="006E039C" w:rsidP="00833E9A">
      <w:pPr>
        <w:numPr>
          <w:ilvl w:val="0"/>
          <w:numId w:val="1"/>
        </w:numPr>
      </w:pPr>
      <w:r>
        <w:t>… die Herstellung eines Konsenses zwischen den Fachlehrkräften und damit eine größere Vergleichbarkeit der Anforderungen ermöglichen.</w:t>
      </w:r>
    </w:p>
    <w:p w:rsidR="006E039C" w:rsidRPr="00D46B29" w:rsidRDefault="006E039C" w:rsidP="006E039C"/>
    <w:p w:rsidR="006E039C" w:rsidRDefault="006E039C" w:rsidP="006E039C">
      <w:r w:rsidRPr="00D46B29">
        <w:t xml:space="preserve">Die </w:t>
      </w:r>
      <w:r>
        <w:t xml:space="preserve">folgende Darstellung zeigt eine </w:t>
      </w:r>
      <w:r w:rsidRPr="00B85A8D">
        <w:rPr>
          <w:u w:val="single"/>
        </w:rPr>
        <w:t>nicht abschließende Auswahl</w:t>
      </w:r>
      <w:r>
        <w:t xml:space="preserve"> an Beispielen d</w:t>
      </w:r>
      <w:r>
        <w:t>a</w:t>
      </w:r>
      <w:r>
        <w:t xml:space="preserve">für, wie Aufgaben bzw. die in den Aufgabenstellungen geforderten </w:t>
      </w:r>
      <w:r w:rsidRPr="00D46B29">
        <w:t xml:space="preserve">Schülerleistungen den </w:t>
      </w:r>
      <w:r>
        <w:t xml:space="preserve">Kompetenz- und </w:t>
      </w:r>
      <w:r w:rsidRPr="00D46B29">
        <w:t xml:space="preserve">Anforderungsbereichen </w:t>
      </w:r>
      <w:r>
        <w:t xml:space="preserve">zugeordnet werden können. </w:t>
      </w:r>
    </w:p>
    <w:p w:rsidR="006E039C" w:rsidRPr="00D46B29" w:rsidRDefault="006E039C" w:rsidP="006E039C"/>
    <w:p w:rsidR="006E039C" w:rsidRPr="00787094" w:rsidRDefault="006E039C" w:rsidP="006E039C">
      <w:pPr>
        <w:rPr>
          <w:b/>
        </w:rPr>
      </w:pPr>
      <w:r w:rsidRPr="00787094">
        <w:rPr>
          <w:b/>
        </w:rPr>
        <w:t>Umgang mit Fachwissen</w:t>
      </w:r>
    </w:p>
    <w:p w:rsidR="006E039C" w:rsidRPr="001F15F0" w:rsidRDefault="006E039C" w:rsidP="006E039C">
      <w:pPr>
        <w:numPr>
          <w:ilvl w:val="0"/>
          <w:numId w:val="2"/>
        </w:numPr>
      </w:pPr>
      <w:r w:rsidRPr="00787094">
        <w:lastRenderedPageBreak/>
        <w:t xml:space="preserve">Wiedergeben </w:t>
      </w:r>
      <w:r>
        <w:t xml:space="preserve">und Erläutern </w:t>
      </w:r>
      <w:r w:rsidRPr="00787094">
        <w:t>von Basiswissen (Fakten,</w:t>
      </w:r>
      <w:r>
        <w:t xml:space="preserve"> Zusammenhänge, </w:t>
      </w:r>
      <w:r w:rsidRPr="00D70140">
        <w:t>A</w:t>
      </w:r>
      <w:r w:rsidRPr="00D70140">
        <w:t>r</w:t>
      </w:r>
      <w:r w:rsidRPr="00D70140">
        <w:t>beitstechniken</w:t>
      </w:r>
      <w:r>
        <w:t xml:space="preserve"> und Methoden sowie</w:t>
      </w:r>
      <w:r w:rsidRPr="00787094">
        <w:t xml:space="preserve"> Prinzipien, Gesetzen, Regeln und The</w:t>
      </w:r>
      <w:r w:rsidRPr="00787094">
        <w:t>o</w:t>
      </w:r>
      <w:r w:rsidRPr="00787094">
        <w:t>rien</w:t>
      </w:r>
      <w:r w:rsidRPr="00193555">
        <w:t xml:space="preserve"> </w:t>
      </w:r>
      <w:r w:rsidRPr="00D04230">
        <w:t>o.</w:t>
      </w:r>
      <w:r>
        <w:t xml:space="preserve"> </w:t>
      </w:r>
      <w:r w:rsidRPr="00D04230">
        <w:t>a.</w:t>
      </w:r>
      <w:r w:rsidRPr="00787094">
        <w:t>)</w:t>
      </w:r>
      <w:r>
        <w:t xml:space="preserve"> sowie dessen Erläuterung </w:t>
      </w:r>
      <w:r w:rsidRPr="00787094">
        <w:t>in einem begrenzten Gebiet im gelernten Zusammenhang (I</w:t>
      </w:r>
      <w:r w:rsidRPr="001F15F0">
        <w:t>)</w:t>
      </w:r>
    </w:p>
    <w:p w:rsidR="006E039C" w:rsidRDefault="006E039C" w:rsidP="006E039C">
      <w:pPr>
        <w:numPr>
          <w:ilvl w:val="0"/>
          <w:numId w:val="2"/>
        </w:numPr>
      </w:pPr>
      <w:r>
        <w:t>selbstständiges Übertragen von Basiswissen auf vergleichbare neuartige Fr</w:t>
      </w:r>
      <w:r>
        <w:t>a</w:t>
      </w:r>
      <w:r>
        <w:t>gestellungen, veränderte Sachzusammenhänge oder abgewandelte Verfa</w:t>
      </w:r>
      <w:r>
        <w:t>h</w:t>
      </w:r>
      <w:r>
        <w:t>rensweisen (II)</w:t>
      </w:r>
    </w:p>
    <w:p w:rsidR="006E039C" w:rsidRPr="00787094" w:rsidRDefault="006E039C" w:rsidP="006E039C">
      <w:pPr>
        <w:numPr>
          <w:ilvl w:val="0"/>
          <w:numId w:val="2"/>
        </w:numPr>
      </w:pPr>
      <w:r>
        <w:t>kritisches Reflektieren und Modifizieren ernährungslehrebezogener Fachb</w:t>
      </w:r>
      <w:r>
        <w:t>e</w:t>
      </w:r>
      <w:r>
        <w:t>griffe, Regeln, Gesetze etc. vor dem Hintergrund neuer, komplexer und wide</w:t>
      </w:r>
      <w:r>
        <w:t>r</w:t>
      </w:r>
      <w:r>
        <w:t>sprüchlicher Informationen und Beobachtungen (III)</w:t>
      </w:r>
    </w:p>
    <w:p w:rsidR="006E039C" w:rsidRPr="00602286" w:rsidRDefault="006E039C" w:rsidP="006E039C">
      <w:pPr>
        <w:numPr>
          <w:ilvl w:val="0"/>
          <w:numId w:val="2"/>
        </w:numPr>
      </w:pPr>
      <w:r w:rsidRPr="00602286">
        <w:t>selbstständiges Auswählen und Anpassen geeigneter erlernter Methoden</w:t>
      </w:r>
      <w:r>
        <w:t>,</w:t>
      </w:r>
      <w:r w:rsidRPr="00602286">
        <w:t xml:space="preserve"> Verfahren</w:t>
      </w:r>
      <w:r>
        <w:t xml:space="preserve"> und Fachwissen zur Lösung komplexer neuartiger</w:t>
      </w:r>
      <w:r w:rsidRPr="00602286">
        <w:t xml:space="preserve"> innerfachliche</w:t>
      </w:r>
      <w:r>
        <w:t>r</w:t>
      </w:r>
      <w:r w:rsidRPr="00602286">
        <w:t xml:space="preserve"> </w:t>
      </w:r>
      <w:r>
        <w:t>Problemsituationen</w:t>
      </w:r>
      <w:r w:rsidRPr="00602286">
        <w:t xml:space="preserve"> (III)</w:t>
      </w:r>
    </w:p>
    <w:p w:rsidR="006E039C" w:rsidRPr="001F15F0" w:rsidRDefault="006E039C" w:rsidP="006E039C">
      <w:pPr>
        <w:rPr>
          <w:b/>
        </w:rPr>
      </w:pPr>
    </w:p>
    <w:p w:rsidR="006E039C" w:rsidRPr="00787094" w:rsidRDefault="006E039C" w:rsidP="006E039C">
      <w:pPr>
        <w:rPr>
          <w:b/>
        </w:rPr>
      </w:pPr>
      <w:r w:rsidRPr="00787094">
        <w:rPr>
          <w:b/>
        </w:rPr>
        <w:t>Erkenntnisgewinnung</w:t>
      </w:r>
    </w:p>
    <w:p w:rsidR="006E039C" w:rsidRPr="00690C81" w:rsidRDefault="006E039C" w:rsidP="006E039C">
      <w:pPr>
        <w:numPr>
          <w:ilvl w:val="0"/>
          <w:numId w:val="3"/>
        </w:numPr>
        <w:rPr>
          <w:b/>
        </w:rPr>
      </w:pPr>
      <w:r w:rsidRPr="00D70140">
        <w:t>Aufbau</w:t>
      </w:r>
      <w:r>
        <w:t>en</w:t>
      </w:r>
      <w:r w:rsidRPr="00D70140">
        <w:t xml:space="preserve"> und </w:t>
      </w:r>
      <w:r>
        <w:t xml:space="preserve">Durchführen </w:t>
      </w:r>
      <w:r w:rsidRPr="00D70140">
        <w:t>eines einfachen Experiments nach vorgelegtem Plan (I)</w:t>
      </w:r>
    </w:p>
    <w:p w:rsidR="006E039C" w:rsidRPr="00690C81" w:rsidRDefault="006E039C" w:rsidP="006E039C">
      <w:pPr>
        <w:numPr>
          <w:ilvl w:val="0"/>
          <w:numId w:val="3"/>
        </w:numPr>
        <w:rPr>
          <w:b/>
        </w:rPr>
      </w:pPr>
      <w:r>
        <w:t>Aufbauen, Durchführen und Erläutern eines bekannten Demonstrationsexp</w:t>
      </w:r>
      <w:r>
        <w:t>e</w:t>
      </w:r>
      <w:r>
        <w:t>riments</w:t>
      </w:r>
      <w:r w:rsidRPr="00690C81">
        <w:t xml:space="preserve"> </w:t>
      </w:r>
      <w:r w:rsidRPr="00787094">
        <w:t>im gelernten Zusammenhang</w:t>
      </w:r>
      <w:r>
        <w:t xml:space="preserve"> (I)</w:t>
      </w:r>
    </w:p>
    <w:p w:rsidR="006E039C" w:rsidRPr="00D70140" w:rsidRDefault="006E039C" w:rsidP="006E039C">
      <w:pPr>
        <w:numPr>
          <w:ilvl w:val="0"/>
          <w:numId w:val="3"/>
        </w:numPr>
        <w:rPr>
          <w:b/>
        </w:rPr>
      </w:pPr>
      <w:r>
        <w:t xml:space="preserve">Wiedergeben und Erläutern eines gelernten Modells zu </w:t>
      </w:r>
      <w:r w:rsidRPr="00787094">
        <w:t>einem begrenzten Gebiet im gelernten Zusammenhang</w:t>
      </w:r>
      <w:r>
        <w:t xml:space="preserve"> (I)</w:t>
      </w:r>
    </w:p>
    <w:p w:rsidR="006E039C" w:rsidRDefault="006E039C" w:rsidP="006E039C">
      <w:pPr>
        <w:numPr>
          <w:ilvl w:val="0"/>
          <w:numId w:val="3"/>
        </w:numPr>
      </w:pPr>
      <w:r>
        <w:t xml:space="preserve">Auswerten von komplexeren neuen </w:t>
      </w:r>
      <w:r w:rsidRPr="00D70140">
        <w:t>Ergebnissen nach bekannten Verfahren (I</w:t>
      </w:r>
      <w:r>
        <w:t>I</w:t>
      </w:r>
      <w:r w:rsidRPr="00D70140">
        <w:t>)</w:t>
      </w:r>
    </w:p>
    <w:p w:rsidR="006E039C" w:rsidRPr="00D70140" w:rsidRDefault="006E039C" w:rsidP="006E039C">
      <w:pPr>
        <w:numPr>
          <w:ilvl w:val="0"/>
          <w:numId w:val="3"/>
        </w:numPr>
        <w:rPr>
          <w:b/>
        </w:rPr>
      </w:pPr>
      <w:r>
        <w:t>Anwenden</w:t>
      </w:r>
      <w:r w:rsidRPr="00460138">
        <w:t xml:space="preserve"> bekannter Experimente und Untersuchungsmethoden </w:t>
      </w:r>
      <w:r>
        <w:t>auf</w:t>
      </w:r>
      <w:r w:rsidRPr="00460138">
        <w:t xml:space="preserve"> </w:t>
      </w:r>
      <w:r>
        <w:t>vorg</w:t>
      </w:r>
      <w:r>
        <w:t>e</w:t>
      </w:r>
      <w:r>
        <w:t xml:space="preserve">gebene </w:t>
      </w:r>
      <w:r w:rsidRPr="00460138">
        <w:t xml:space="preserve">neuartige </w:t>
      </w:r>
      <w:r>
        <w:t>Fragestellungen, Hypothesen o. a. (II)</w:t>
      </w:r>
    </w:p>
    <w:p w:rsidR="006E039C" w:rsidRPr="00D70140" w:rsidRDefault="006E039C" w:rsidP="006E039C">
      <w:pPr>
        <w:numPr>
          <w:ilvl w:val="0"/>
          <w:numId w:val="3"/>
        </w:numPr>
      </w:pPr>
      <w:r w:rsidRPr="00D70140">
        <w:t>Übertrag</w:t>
      </w:r>
      <w:r>
        <w:t>en</w:t>
      </w:r>
      <w:r w:rsidRPr="00D70140">
        <w:t xml:space="preserve"> und Anpass</w:t>
      </w:r>
      <w:r>
        <w:t>en</w:t>
      </w:r>
      <w:r w:rsidRPr="00D70140">
        <w:t xml:space="preserve"> von </w:t>
      </w:r>
      <w:r>
        <w:t xml:space="preserve">bekannten </w:t>
      </w:r>
      <w:r w:rsidRPr="00D70140">
        <w:t>Modellvorstellungen</w:t>
      </w:r>
      <w:r>
        <w:t xml:space="preserve"> auf neuartige Zusammenhänge (II)</w:t>
      </w:r>
    </w:p>
    <w:p w:rsidR="006E039C" w:rsidRPr="00D70140" w:rsidRDefault="006E039C" w:rsidP="006E039C">
      <w:pPr>
        <w:numPr>
          <w:ilvl w:val="0"/>
          <w:numId w:val="3"/>
        </w:numPr>
        <w:rPr>
          <w:b/>
        </w:rPr>
      </w:pPr>
      <w:r>
        <w:t xml:space="preserve">Selbstständiges </w:t>
      </w:r>
      <w:r w:rsidRPr="00D70140">
        <w:t>Plan</w:t>
      </w:r>
      <w:r>
        <w:t>en</w:t>
      </w:r>
      <w:r w:rsidRPr="00D70140">
        <w:t>, Aufbau</w:t>
      </w:r>
      <w:r>
        <w:t>en</w:t>
      </w:r>
      <w:r w:rsidRPr="00D70140">
        <w:t xml:space="preserve"> und Durchführ</w:t>
      </w:r>
      <w:r>
        <w:t>en</w:t>
      </w:r>
      <w:r w:rsidRPr="00D70140">
        <w:t xml:space="preserve"> eines Experiment</w:t>
      </w:r>
      <w:r>
        <w:t>s</w:t>
      </w:r>
      <w:r w:rsidRPr="00D70140">
        <w:t xml:space="preserve"> zu e</w:t>
      </w:r>
      <w:r w:rsidRPr="00D70140">
        <w:t>i</w:t>
      </w:r>
      <w:r w:rsidRPr="00D70140">
        <w:t xml:space="preserve">ner </w:t>
      </w:r>
      <w:r>
        <w:t xml:space="preserve">neuartigen, </w:t>
      </w:r>
      <w:r w:rsidRPr="00D70140">
        <w:t>vorgegebenen Fragestellung (III)</w:t>
      </w:r>
    </w:p>
    <w:p w:rsidR="006E039C" w:rsidRDefault="006E039C" w:rsidP="006E039C">
      <w:pPr>
        <w:numPr>
          <w:ilvl w:val="0"/>
          <w:numId w:val="3"/>
        </w:numPr>
      </w:pPr>
      <w:r w:rsidRPr="00D70140">
        <w:t>Entwickeln</w:t>
      </w:r>
      <w:r w:rsidRPr="00460138">
        <w:t xml:space="preserve"> </w:t>
      </w:r>
      <w:r w:rsidRPr="00D70140">
        <w:t xml:space="preserve">und </w:t>
      </w:r>
      <w:r>
        <w:t>B</w:t>
      </w:r>
      <w:r w:rsidRPr="00D70140">
        <w:t xml:space="preserve">eschreiben </w:t>
      </w:r>
      <w:r>
        <w:t>f</w:t>
      </w:r>
      <w:r w:rsidRPr="00460138">
        <w:t>undierter</w:t>
      </w:r>
      <w:r>
        <w:t xml:space="preserve"> neuer</w:t>
      </w:r>
      <w:r w:rsidRPr="00460138">
        <w:t xml:space="preserve"> Hypothesen</w:t>
      </w:r>
      <w:r>
        <w:t>,</w:t>
      </w:r>
      <w:r w:rsidRPr="00460138">
        <w:t xml:space="preserve"> Modelle</w:t>
      </w:r>
      <w:r>
        <w:t>, Lösung</w:t>
      </w:r>
      <w:r>
        <w:t>s</w:t>
      </w:r>
      <w:r>
        <w:t>wege o. a.</w:t>
      </w:r>
      <w:r w:rsidRPr="00460138">
        <w:t xml:space="preserve"> auf der Basis verschiedener </w:t>
      </w:r>
      <w:r>
        <w:t xml:space="preserve">neuer </w:t>
      </w:r>
      <w:r w:rsidRPr="00460138">
        <w:t>Fakten</w:t>
      </w:r>
      <w:r>
        <w:t xml:space="preserve"> und</w:t>
      </w:r>
      <w:r w:rsidRPr="00460138">
        <w:t xml:space="preserve"> experimenteller E</w:t>
      </w:r>
      <w:r w:rsidRPr="00460138">
        <w:t>r</w:t>
      </w:r>
      <w:r w:rsidRPr="00460138">
        <w:t xml:space="preserve">gebnisse </w:t>
      </w:r>
      <w:r>
        <w:t>(III)</w:t>
      </w:r>
    </w:p>
    <w:p w:rsidR="006E039C" w:rsidRPr="00460138" w:rsidRDefault="006E039C" w:rsidP="006E039C">
      <w:pPr>
        <w:numPr>
          <w:ilvl w:val="0"/>
          <w:numId w:val="3"/>
        </w:numPr>
      </w:pPr>
      <w:r w:rsidRPr="00460138">
        <w:t xml:space="preserve">Entwickeln </w:t>
      </w:r>
      <w:r>
        <w:t>eines eigenständigen Zugangs zu einem ernährungslehrebezog</w:t>
      </w:r>
      <w:r>
        <w:t>e</w:t>
      </w:r>
      <w:r>
        <w:t>nen Phänomen bzw. Problem (Zerlegung in Teilprobleme, Konstruktion von geeigneten Fragestellungen und Hypothesen sowie Planung eines geeigneten Experimentes) (III)</w:t>
      </w:r>
    </w:p>
    <w:p w:rsidR="006E039C" w:rsidRPr="00993E82" w:rsidRDefault="006E039C" w:rsidP="006E039C">
      <w:pPr>
        <w:rPr>
          <w:b/>
        </w:rPr>
      </w:pPr>
    </w:p>
    <w:p w:rsidR="006E039C" w:rsidRPr="002242D9" w:rsidRDefault="006E039C" w:rsidP="006E039C">
      <w:pPr>
        <w:rPr>
          <w:b/>
        </w:rPr>
      </w:pPr>
      <w:r w:rsidRPr="002242D9">
        <w:rPr>
          <w:b/>
        </w:rPr>
        <w:t>Kommunikation</w:t>
      </w:r>
    </w:p>
    <w:p w:rsidR="006E039C" w:rsidRPr="00D04230" w:rsidRDefault="006E039C" w:rsidP="006E039C">
      <w:pPr>
        <w:numPr>
          <w:ilvl w:val="0"/>
          <w:numId w:val="4"/>
        </w:numPr>
      </w:pPr>
      <w:r w:rsidRPr="00D04230">
        <w:t>Beschreiben und Protokollieren von Experimenten (I)</w:t>
      </w:r>
    </w:p>
    <w:p w:rsidR="006E039C" w:rsidRPr="00BD3D0A" w:rsidRDefault="006E039C" w:rsidP="006E039C">
      <w:pPr>
        <w:numPr>
          <w:ilvl w:val="0"/>
          <w:numId w:val="4"/>
        </w:numPr>
        <w:rPr>
          <w:b/>
        </w:rPr>
      </w:pPr>
      <w:r w:rsidRPr="00D04230">
        <w:t xml:space="preserve">Entnehmen von Informationen aus </w:t>
      </w:r>
      <w:r>
        <w:t xml:space="preserve">einfachen </w:t>
      </w:r>
      <w:r w:rsidRPr="00D04230">
        <w:t xml:space="preserve">Fachtexten </w:t>
      </w:r>
      <w:r>
        <w:t>(I)</w:t>
      </w:r>
    </w:p>
    <w:p w:rsidR="006E039C" w:rsidRPr="00C042E7" w:rsidRDefault="006E039C" w:rsidP="006E039C">
      <w:pPr>
        <w:numPr>
          <w:ilvl w:val="0"/>
          <w:numId w:val="4"/>
        </w:numPr>
        <w:rPr>
          <w:b/>
        </w:rPr>
      </w:pPr>
      <w:r w:rsidRPr="00D04230">
        <w:t xml:space="preserve">Umsetzen </w:t>
      </w:r>
      <w:r>
        <w:t>von</w:t>
      </w:r>
      <w:r w:rsidRPr="00D04230">
        <w:t xml:space="preserve"> Informationen in </w:t>
      </w:r>
      <w:r>
        <w:t>übersichtliche, die Zusammenhänge verdeutl</w:t>
      </w:r>
      <w:r>
        <w:t>i</w:t>
      </w:r>
      <w:r>
        <w:t xml:space="preserve">chende </w:t>
      </w:r>
      <w:r w:rsidRPr="00D04230">
        <w:t>Schemata (</w:t>
      </w:r>
      <w:proofErr w:type="spellStart"/>
      <w:r w:rsidRPr="002316A6">
        <w:rPr>
          <w:i/>
        </w:rPr>
        <w:t>Concept-Maps</w:t>
      </w:r>
      <w:proofErr w:type="spellEnd"/>
      <w:r w:rsidRPr="00D04230">
        <w:t>, Flussdiagramme o.</w:t>
      </w:r>
      <w:r>
        <w:t xml:space="preserve"> </w:t>
      </w:r>
      <w:r w:rsidRPr="00D04230">
        <w:t>a.) (I</w:t>
      </w:r>
      <w:r>
        <w:t>/II</w:t>
      </w:r>
      <w:r w:rsidRPr="00D04230">
        <w:t>)</w:t>
      </w:r>
    </w:p>
    <w:p w:rsidR="006E039C" w:rsidRPr="002242D9" w:rsidRDefault="006E039C" w:rsidP="006E039C">
      <w:pPr>
        <w:numPr>
          <w:ilvl w:val="0"/>
          <w:numId w:val="4"/>
        </w:numPr>
        <w:rPr>
          <w:b/>
        </w:rPr>
      </w:pPr>
      <w:r>
        <w:t xml:space="preserve">mündliches und </w:t>
      </w:r>
      <w:r w:rsidRPr="00D04230">
        <w:t>schriftliche</w:t>
      </w:r>
      <w:r>
        <w:t>s</w:t>
      </w:r>
      <w:r w:rsidRPr="00D04230">
        <w:t xml:space="preserve"> Darstell</w:t>
      </w:r>
      <w:r>
        <w:t>en</w:t>
      </w:r>
      <w:r w:rsidRPr="00D04230">
        <w:t xml:space="preserve"> von Daten, Tabellen, Diagrammen, Abbildungen mit Hilfe der Fachsprache</w:t>
      </w:r>
      <w:r>
        <w:t xml:space="preserve"> (I)</w:t>
      </w:r>
      <w:r w:rsidRPr="002242D9">
        <w:t xml:space="preserve"> </w:t>
      </w:r>
    </w:p>
    <w:p w:rsidR="006E039C" w:rsidRPr="00D04230" w:rsidRDefault="006E039C" w:rsidP="006E039C">
      <w:pPr>
        <w:numPr>
          <w:ilvl w:val="0"/>
          <w:numId w:val="4"/>
        </w:numPr>
        <w:rPr>
          <w:b/>
        </w:rPr>
      </w:pPr>
      <w:r w:rsidRPr="00D04230">
        <w:t>Wiedergabe und Erläuterung von einzelnen Argumenten (I)</w:t>
      </w:r>
    </w:p>
    <w:p w:rsidR="006E039C" w:rsidRPr="002242D9" w:rsidRDefault="006E039C" w:rsidP="006E039C">
      <w:pPr>
        <w:numPr>
          <w:ilvl w:val="0"/>
          <w:numId w:val="4"/>
        </w:numPr>
        <w:rPr>
          <w:b/>
        </w:rPr>
      </w:pPr>
      <w:r>
        <w:t>s</w:t>
      </w:r>
      <w:r w:rsidRPr="002242D9">
        <w:t>trukturiertes schriftliches oder mündliches Präsentieren komplexer Sachve</w:t>
      </w:r>
      <w:r w:rsidRPr="002242D9">
        <w:t>r</w:t>
      </w:r>
      <w:r w:rsidRPr="002242D9">
        <w:t>halte (II)</w:t>
      </w:r>
    </w:p>
    <w:p w:rsidR="006E039C" w:rsidRDefault="006E039C" w:rsidP="006E039C">
      <w:pPr>
        <w:numPr>
          <w:ilvl w:val="0"/>
          <w:numId w:val="4"/>
        </w:numPr>
      </w:pPr>
      <w:r w:rsidRPr="00D04230">
        <w:t>Anwend</w:t>
      </w:r>
      <w:r>
        <w:t>en</w:t>
      </w:r>
      <w:r w:rsidRPr="00D04230">
        <w:t xml:space="preserve"> von bekannten Argumentationsmustern in neuen Kontexten (II) </w:t>
      </w:r>
    </w:p>
    <w:p w:rsidR="006E039C" w:rsidRPr="00D04230" w:rsidRDefault="006E039C" w:rsidP="006E039C">
      <w:pPr>
        <w:numPr>
          <w:ilvl w:val="0"/>
          <w:numId w:val="4"/>
        </w:numPr>
        <w:rPr>
          <w:b/>
        </w:rPr>
      </w:pPr>
      <w:r>
        <w:t>e</w:t>
      </w:r>
      <w:r w:rsidRPr="00D04230">
        <w:t>igenständiges Recherchieren, Strukturieren, Beurteilen und Aufarbeiten von Informationen mit Bezug auf neue Fragestellungen oder Zielsetzungen (III)</w:t>
      </w:r>
    </w:p>
    <w:p w:rsidR="006E039C" w:rsidRPr="00D04230" w:rsidRDefault="006E039C" w:rsidP="006E039C">
      <w:pPr>
        <w:numPr>
          <w:ilvl w:val="0"/>
          <w:numId w:val="4"/>
        </w:numPr>
      </w:pPr>
      <w:r w:rsidRPr="00D04230">
        <w:lastRenderedPageBreak/>
        <w:t>Argumentieren auf der Basis nicht eindeutiger Rohdaten: Aufbereitung der D</w:t>
      </w:r>
      <w:r w:rsidRPr="00D04230">
        <w:t>a</w:t>
      </w:r>
      <w:r w:rsidRPr="00D04230">
        <w:t>ten, Fehleranalyse und Herstellung von Zusammenhängen</w:t>
      </w:r>
      <w:r>
        <w:t xml:space="preserve"> (III)</w:t>
      </w:r>
    </w:p>
    <w:p w:rsidR="006E039C" w:rsidRPr="00993E82" w:rsidRDefault="006E039C" w:rsidP="006E039C">
      <w:pPr>
        <w:rPr>
          <w:b/>
        </w:rPr>
      </w:pPr>
    </w:p>
    <w:p w:rsidR="006E039C" w:rsidRPr="00193555" w:rsidRDefault="006E039C" w:rsidP="006E039C">
      <w:pPr>
        <w:rPr>
          <w:b/>
        </w:rPr>
      </w:pPr>
      <w:r w:rsidRPr="00193555">
        <w:rPr>
          <w:b/>
        </w:rPr>
        <w:t>Bewertung</w:t>
      </w:r>
    </w:p>
    <w:p w:rsidR="006E039C" w:rsidRDefault="006E039C" w:rsidP="006E039C">
      <w:pPr>
        <w:pStyle w:val="Listenabsatz1"/>
        <w:numPr>
          <w:ilvl w:val="0"/>
          <w:numId w:val="5"/>
        </w:numPr>
        <w:jc w:val="both"/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</w:pPr>
      <w:r w:rsidRPr="00FE34B9"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>Darstellen von</w:t>
      </w:r>
      <w:r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FE34B9"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 xml:space="preserve">Konflikten und ihren Lösungen in wissenschaftlich-historischen Kontexten </w:t>
      </w:r>
      <w:r w:rsidRPr="002242D9"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 xml:space="preserve">in einem begrenzten Gebiet und wiederholenden Zusammenhang </w:t>
      </w:r>
      <w:r w:rsidRPr="00FE34B9"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>(I)</w:t>
      </w:r>
      <w:r w:rsidRPr="0082667E"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</w:p>
    <w:p w:rsidR="006E039C" w:rsidRDefault="006E039C" w:rsidP="006E039C">
      <w:pPr>
        <w:pStyle w:val="Listenabsatz1"/>
        <w:numPr>
          <w:ilvl w:val="0"/>
          <w:numId w:val="5"/>
        </w:numPr>
        <w:jc w:val="both"/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>Wiedergeben und Erläutern von</w:t>
      </w:r>
      <w:r w:rsidRPr="002B114E"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>Positionen und Argumenten bei</w:t>
      </w:r>
      <w:r w:rsidRPr="002B114E"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 xml:space="preserve"> Bewertungen in </w:t>
      </w:r>
      <w:r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>ethisch</w:t>
      </w:r>
      <w:r w:rsidRPr="002B114E"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 xml:space="preserve">en </w:t>
      </w:r>
      <w:r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>Zielkonflikten</w:t>
      </w:r>
      <w:r w:rsidRPr="00FE34B9"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2242D9"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>in einem begrenzten Gebiet und wiederholenden Zusammenhang</w:t>
      </w:r>
      <w:r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 xml:space="preserve"> (I)</w:t>
      </w:r>
    </w:p>
    <w:p w:rsidR="006E039C" w:rsidRDefault="006E039C" w:rsidP="006E039C">
      <w:pPr>
        <w:pStyle w:val="Listenabsatz1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93575">
        <w:rPr>
          <w:rFonts w:ascii="Arial" w:hAnsi="Arial" w:cs="Arial"/>
          <w:sz w:val="24"/>
          <w:szCs w:val="24"/>
        </w:rPr>
        <w:t xml:space="preserve">Bewerten von Aussagen und Handlungsoptionen anhand bekannter </w:t>
      </w:r>
      <w:r w:rsidRPr="0082667E">
        <w:rPr>
          <w:rFonts w:ascii="Arial" w:hAnsi="Arial" w:cs="Arial"/>
          <w:sz w:val="24"/>
          <w:szCs w:val="24"/>
        </w:rPr>
        <w:t>differe</w:t>
      </w:r>
      <w:r w:rsidRPr="0082667E">
        <w:rPr>
          <w:rFonts w:ascii="Arial" w:hAnsi="Arial" w:cs="Arial"/>
          <w:sz w:val="24"/>
          <w:szCs w:val="24"/>
        </w:rPr>
        <w:t>n</w:t>
      </w:r>
      <w:r w:rsidRPr="0082667E">
        <w:rPr>
          <w:rFonts w:ascii="Arial" w:hAnsi="Arial" w:cs="Arial"/>
          <w:sz w:val="24"/>
          <w:szCs w:val="24"/>
        </w:rPr>
        <w:t xml:space="preserve">zierter Bewertungskriterien </w:t>
      </w:r>
      <w:r w:rsidRPr="00193575">
        <w:rPr>
          <w:rFonts w:ascii="Arial" w:hAnsi="Arial" w:cs="Arial"/>
          <w:sz w:val="24"/>
          <w:szCs w:val="24"/>
        </w:rPr>
        <w:t>in neuen</w:t>
      </w:r>
      <w:r>
        <w:rPr>
          <w:rFonts w:ascii="Arial" w:hAnsi="Arial" w:cs="Arial"/>
          <w:sz w:val="24"/>
          <w:szCs w:val="24"/>
        </w:rPr>
        <w:t xml:space="preserve"> ethischen </w:t>
      </w:r>
      <w:r w:rsidRPr="00193575">
        <w:rPr>
          <w:rFonts w:ascii="Arial" w:hAnsi="Arial" w:cs="Arial"/>
          <w:sz w:val="24"/>
          <w:szCs w:val="24"/>
        </w:rPr>
        <w:t>Konfliktsituationen (II)</w:t>
      </w:r>
    </w:p>
    <w:p w:rsidR="006E039C" w:rsidRDefault="006E039C" w:rsidP="006E039C">
      <w:pPr>
        <w:pStyle w:val="Listenabsatz1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Begründetes Abwägen und Bewerten von Handlungsoptionen in neuen eth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schen Dilemma-Situationen (II)</w:t>
      </w:r>
    </w:p>
    <w:p w:rsidR="006E039C" w:rsidRPr="00CC0D9C" w:rsidRDefault="006E039C" w:rsidP="006E039C">
      <w:pPr>
        <w:pStyle w:val="Listenabsatz1"/>
        <w:numPr>
          <w:ilvl w:val="0"/>
          <w:numId w:val="5"/>
        </w:numPr>
        <w:jc w:val="both"/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 xml:space="preserve">kritisches </w:t>
      </w:r>
      <w:r w:rsidRPr="00CC0D9C"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>Bewert</w:t>
      </w:r>
      <w:r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>en</w:t>
      </w:r>
      <w:r w:rsidRPr="00CC0D9C"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 xml:space="preserve"> komplexer</w:t>
      </w:r>
      <w:r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 xml:space="preserve"> ethischer Konflikte in neuen Zusammenhängen</w:t>
      </w:r>
      <w:r w:rsidRPr="00CC0D9C"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 xml:space="preserve"> aus verschiedenen Perspektiven </w:t>
      </w:r>
      <w:r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>(III)</w:t>
      </w:r>
    </w:p>
    <w:p w:rsidR="006E039C" w:rsidRDefault="006E039C" w:rsidP="006E039C">
      <w:pPr>
        <w:pStyle w:val="Listenabsatz1"/>
        <w:numPr>
          <w:ilvl w:val="0"/>
          <w:numId w:val="5"/>
        </w:numPr>
        <w:jc w:val="both"/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>begründetes Treffen von Entscheidungen unter Einbezug von Handlungsa</w:t>
      </w:r>
      <w:r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>l</w:t>
      </w:r>
      <w:r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>ternativen, differenzierten Bewertungskriterien und bekannten Entscheidung</w:t>
      </w:r>
      <w:r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>s</w:t>
      </w:r>
      <w:r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 xml:space="preserve">findungsstrategien </w:t>
      </w:r>
      <w:r w:rsidRPr="00CC0D9C"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 xml:space="preserve">in </w:t>
      </w:r>
      <w:r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>neuen ethischen Zielkonfliktsituationen (III)</w:t>
      </w:r>
    </w:p>
    <w:p w:rsidR="006E039C" w:rsidRPr="008A49B9" w:rsidRDefault="006E039C" w:rsidP="006E039C">
      <w:pPr>
        <w:pStyle w:val="Listenabsatz1"/>
        <w:numPr>
          <w:ilvl w:val="0"/>
          <w:numId w:val="5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>s</w:t>
      </w:r>
      <w:r w:rsidRPr="008A49B9">
        <w:rPr>
          <w:rStyle w:val="Fett"/>
          <w:rFonts w:ascii="Arial" w:hAnsi="Arial" w:cs="Arial"/>
          <w:b w:val="0"/>
          <w:bCs w:val="0"/>
          <w:color w:val="000000"/>
          <w:sz w:val="24"/>
          <w:szCs w:val="24"/>
        </w:rPr>
        <w:t xml:space="preserve">elbstständiges </w:t>
      </w:r>
      <w:r>
        <w:rPr>
          <w:rFonts w:ascii="Arial" w:hAnsi="Arial" w:cs="Arial"/>
          <w:sz w:val="24"/>
          <w:szCs w:val="24"/>
        </w:rPr>
        <w:t>R</w:t>
      </w:r>
      <w:r w:rsidRPr="008A49B9">
        <w:rPr>
          <w:rFonts w:ascii="Arial" w:hAnsi="Arial" w:cs="Arial"/>
          <w:sz w:val="24"/>
          <w:szCs w:val="24"/>
        </w:rPr>
        <w:t xml:space="preserve">eflektieren und </w:t>
      </w:r>
      <w:r>
        <w:rPr>
          <w:rFonts w:ascii="Arial" w:hAnsi="Arial" w:cs="Arial"/>
          <w:sz w:val="24"/>
          <w:szCs w:val="24"/>
        </w:rPr>
        <w:t>B</w:t>
      </w:r>
      <w:r w:rsidRPr="008A49B9">
        <w:rPr>
          <w:rFonts w:ascii="Arial" w:hAnsi="Arial" w:cs="Arial"/>
          <w:sz w:val="24"/>
          <w:szCs w:val="24"/>
        </w:rPr>
        <w:t xml:space="preserve">ewerten der Tragweite, Möglichkeiten und Grenzen bekannter </w:t>
      </w:r>
      <w:r>
        <w:rPr>
          <w:rFonts w:ascii="Arial" w:hAnsi="Arial" w:cs="Arial"/>
          <w:sz w:val="24"/>
          <w:szCs w:val="24"/>
        </w:rPr>
        <w:t>ernährungs</w:t>
      </w:r>
      <w:r w:rsidRPr="008A49B9">
        <w:rPr>
          <w:rFonts w:ascii="Arial" w:hAnsi="Arial" w:cs="Arial"/>
          <w:sz w:val="24"/>
          <w:szCs w:val="24"/>
        </w:rPr>
        <w:t xml:space="preserve">wissenschaftlicher Erkenntnisse und Methoden in neuen Zusammenhängen (gesellschaftliche Relevanz, </w:t>
      </w:r>
      <w:r>
        <w:rPr>
          <w:rFonts w:ascii="Arial" w:hAnsi="Arial" w:cs="Arial"/>
          <w:sz w:val="24"/>
          <w:szCs w:val="24"/>
        </w:rPr>
        <w:t>ökonomische, med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zinische Relevanz </w:t>
      </w:r>
      <w:r w:rsidRPr="008A49B9">
        <w:rPr>
          <w:rFonts w:ascii="Arial" w:hAnsi="Arial" w:cs="Arial"/>
          <w:sz w:val="24"/>
          <w:szCs w:val="24"/>
        </w:rPr>
        <w:t>o. a.) (III)</w:t>
      </w:r>
    </w:p>
    <w:p w:rsidR="004706A9" w:rsidRDefault="004706A9"/>
    <w:p w:rsidR="00762710" w:rsidRPr="00762710" w:rsidRDefault="00762710" w:rsidP="00762710">
      <w:pPr>
        <w:rPr>
          <w:b/>
        </w:rPr>
      </w:pPr>
      <w:r w:rsidRPr="00762710">
        <w:rPr>
          <w:b/>
        </w:rPr>
        <w:t>Überprüfungsformen</w:t>
      </w:r>
    </w:p>
    <w:p w:rsidR="00762710" w:rsidRPr="00762710" w:rsidRDefault="00762710" w:rsidP="00762710">
      <w:r w:rsidRPr="00762710">
        <w:t xml:space="preserve">Im gültigen KLP </w:t>
      </w:r>
      <w:proofErr w:type="spellStart"/>
      <w:r w:rsidRPr="00762710">
        <w:t>GOSt</w:t>
      </w:r>
      <w:proofErr w:type="spellEnd"/>
      <w:r w:rsidRPr="00762710">
        <w:t xml:space="preserve"> Ernährungslehre werden Überprüfungsformen in einer nicht abschließenden Liste vorgeschlagen. Diese Überprüfungsformen zeigen Möglichke</w:t>
      </w:r>
      <w:r w:rsidRPr="00762710">
        <w:t>i</w:t>
      </w:r>
      <w:r w:rsidRPr="00762710">
        <w:t>ten auf, wie Schülerkompetenzen nach den oben genannten Anforderungsbereichen sowohl im Bereich der „sonstigen Mitarbeit“ als auch im Bereich „Klausuren“ übe</w:t>
      </w:r>
      <w:r w:rsidRPr="00762710">
        <w:t>r</w:t>
      </w:r>
      <w:r w:rsidRPr="00762710">
        <w:t xml:space="preserve">prüft werden können. Die Fachkonferenz </w:t>
      </w:r>
      <w:r w:rsidR="00772C16">
        <w:t>kann</w:t>
      </w:r>
      <w:r w:rsidR="00772C16" w:rsidRPr="00762710">
        <w:t xml:space="preserve"> </w:t>
      </w:r>
      <w:r w:rsidRPr="00762710">
        <w:t xml:space="preserve">sich darauf </w:t>
      </w:r>
      <w:r w:rsidR="00772C16">
        <w:t>einigen</w:t>
      </w:r>
      <w:r w:rsidRPr="00762710">
        <w:t>, zunächst einige von ihnen im Verlauf des beginnenden Schuljahres zu erproben und zu evaluieren. Zu diesem Zweck</w:t>
      </w:r>
      <w:r w:rsidR="00772C16">
        <w:t xml:space="preserve"> kann</w:t>
      </w:r>
      <w:r w:rsidRPr="00762710">
        <w:t xml:space="preserve"> sich die Fachkonferenz zunächst auf bestimmte Überpr</w:t>
      </w:r>
      <w:r w:rsidRPr="00762710">
        <w:t>ü</w:t>
      </w:r>
      <w:r w:rsidRPr="00762710">
        <w:t xml:space="preserve">fungsformen </w:t>
      </w:r>
      <w:r w:rsidR="00772C16">
        <w:t xml:space="preserve">einigen </w:t>
      </w:r>
      <w:r w:rsidRPr="00762710">
        <w:t>und diese in Kapitel 2.1.2 den verschiedenen Unterrichtsvorh</w:t>
      </w:r>
      <w:r w:rsidRPr="00762710">
        <w:t>a</w:t>
      </w:r>
      <w:r w:rsidRPr="00762710">
        <w:t xml:space="preserve">ben </w:t>
      </w:r>
      <w:bookmarkStart w:id="0" w:name="_GoBack"/>
      <w:bookmarkEnd w:id="0"/>
      <w:r w:rsidRPr="00762710">
        <w:t xml:space="preserve">gemäß der darin beschlossenen Schwerpunkte </w:t>
      </w:r>
      <w:r w:rsidR="00772C16">
        <w:t>zuordnen</w:t>
      </w:r>
      <w:r w:rsidRPr="00762710">
        <w:t xml:space="preserve">. In der Evaluation am Ende des Schuljahres </w:t>
      </w:r>
      <w:r w:rsidR="00C362CD">
        <w:t xml:space="preserve">können </w:t>
      </w:r>
      <w:r w:rsidRPr="00762710">
        <w:t>die mit diesen Überprüfungsformen gesammelten er</w:t>
      </w:r>
      <w:r w:rsidRPr="00762710">
        <w:t>s</w:t>
      </w:r>
      <w:r w:rsidRPr="00762710">
        <w:t>ten Erfahrungen ausgetauscht sowie die Überprüfungsformen evaluiert, auf ihre Ei</w:t>
      </w:r>
      <w:r w:rsidRPr="00762710">
        <w:t>g</w:t>
      </w:r>
      <w:r w:rsidRPr="00762710">
        <w:t>nung hin diskutiert und ggf. modifiziert sowie ergänzt werden.</w:t>
      </w:r>
    </w:p>
    <w:p w:rsidR="00762710" w:rsidRPr="00762710" w:rsidRDefault="00762710" w:rsidP="00762710"/>
    <w:p w:rsidR="00762710" w:rsidRPr="00762710" w:rsidRDefault="00762710" w:rsidP="00762710">
      <w:pPr>
        <w:rPr>
          <w:b/>
        </w:rPr>
      </w:pPr>
      <w:r w:rsidRPr="00762710">
        <w:rPr>
          <w:b/>
        </w:rPr>
        <w:t>Transparenz von Lern- und Leistungssituationen</w:t>
      </w:r>
    </w:p>
    <w:p w:rsidR="00762710" w:rsidRPr="00762710" w:rsidRDefault="00762710" w:rsidP="00762710"/>
    <w:p w:rsidR="00762710" w:rsidRPr="00762710" w:rsidRDefault="00762710" w:rsidP="00762710">
      <w:r w:rsidRPr="00762710">
        <w:rPr>
          <w:b/>
          <w:bCs/>
        </w:rPr>
        <w:t xml:space="preserve">Lernsituationen </w:t>
      </w:r>
      <w:r w:rsidRPr="00762710">
        <w:rPr>
          <w:bCs/>
        </w:rPr>
        <w:t>verfolgen</w:t>
      </w:r>
      <w:r w:rsidRPr="00762710">
        <w:rPr>
          <w:b/>
          <w:bCs/>
        </w:rPr>
        <w:t xml:space="preserve"> </w:t>
      </w:r>
      <w:r w:rsidRPr="00762710">
        <w:t>das Ziel des Erwerbs und der Diagnose von Schülerko</w:t>
      </w:r>
      <w:r w:rsidRPr="00762710">
        <w:t>m</w:t>
      </w:r>
      <w:r w:rsidRPr="00762710">
        <w:t>petenzen. Fehler und Umwege dienen den Schülerinnen und Schülern als Erkenn</w:t>
      </w:r>
      <w:r w:rsidRPr="00762710">
        <w:t>t</w:t>
      </w:r>
      <w:r w:rsidRPr="00762710">
        <w:t xml:space="preserve">nismittel und geben den Lehrkräften Hinweise für die weitere Unterrichtsplanung. Das Erkennen von Fehlern und der konstruktiv-produktive Umgang mit ihnen sind ein wesentlicher Teil des Lernprozesses. Bestimmte Lernsituationen, insbesondere was das Auftreten von Fehlern angeht, </w:t>
      </w:r>
      <w:r w:rsidR="00772C16">
        <w:t xml:space="preserve">können </w:t>
      </w:r>
      <w:r w:rsidRPr="00762710">
        <w:t>weitgehend beurteilungsfrei</w:t>
      </w:r>
      <w:r w:rsidR="00772C16">
        <w:t xml:space="preserve"> bleiben</w:t>
      </w:r>
      <w:r w:rsidRPr="00762710">
        <w:t>. We</w:t>
      </w:r>
      <w:r w:rsidRPr="00762710">
        <w:t>i</w:t>
      </w:r>
      <w:r w:rsidRPr="00762710">
        <w:t>terführende Beiträge der Lernenden, die auf früherem Kompetenzerwerb basieren, können hier jedoch durchaus entsprechend beurteilt werden.</w:t>
      </w:r>
    </w:p>
    <w:p w:rsidR="00762710" w:rsidRPr="00762710" w:rsidRDefault="00762710" w:rsidP="00762710">
      <w:r w:rsidRPr="00762710">
        <w:lastRenderedPageBreak/>
        <w:t xml:space="preserve">Bei </w:t>
      </w:r>
      <w:r w:rsidRPr="00762710">
        <w:rPr>
          <w:b/>
          <w:bCs/>
        </w:rPr>
        <w:t>Leistungs- und Überprüfungssituationen</w:t>
      </w:r>
      <w:r w:rsidRPr="00762710">
        <w:t xml:space="preserve"> steht der Nachweis der Verfügba</w:t>
      </w:r>
      <w:r w:rsidRPr="00762710">
        <w:t>r</w:t>
      </w:r>
      <w:r w:rsidRPr="00762710">
        <w:t>keit der erwarteten bzw. erworbenen Kompetenzen im Vordergrund. Von der Bewe</w:t>
      </w:r>
      <w:r w:rsidRPr="00762710">
        <w:t>r</w:t>
      </w:r>
      <w:r w:rsidRPr="00762710">
        <w:t>tung freie Lern- oder auch Überprüfungssituationen soll</w:t>
      </w:r>
      <w:r w:rsidR="00C362CD">
        <w:t>t</w:t>
      </w:r>
      <w:r w:rsidRPr="00762710">
        <w:t>en im Vergleich zu tatsächl</w:t>
      </w:r>
      <w:r w:rsidRPr="00762710">
        <w:t>i</w:t>
      </w:r>
      <w:r w:rsidRPr="00762710">
        <w:t xml:space="preserve">chen Leistungsbewertungssituationen den Lernenden kenntlich gemacht werden. </w:t>
      </w:r>
    </w:p>
    <w:p w:rsidR="00762710" w:rsidRDefault="00762710"/>
    <w:p w:rsidR="001B185F" w:rsidRPr="001B185F" w:rsidRDefault="001B185F" w:rsidP="001B185F">
      <w:pPr>
        <w:rPr>
          <w:b/>
        </w:rPr>
      </w:pPr>
      <w:r w:rsidRPr="001B185F">
        <w:rPr>
          <w:b/>
        </w:rPr>
        <w:t>Beurteilungsbereich: Sonstige Mitarbeit</w:t>
      </w:r>
    </w:p>
    <w:p w:rsidR="001B185F" w:rsidRPr="001B185F" w:rsidRDefault="001B185F" w:rsidP="001B185F"/>
    <w:p w:rsidR="001B185F" w:rsidRPr="001B185F" w:rsidRDefault="001B185F" w:rsidP="001B185F">
      <w:r w:rsidRPr="001B185F">
        <w:t>Folgende Aspekte können je nach Lernstand der Lernenden bei der Leistungsbewe</w:t>
      </w:r>
      <w:r w:rsidRPr="001B185F">
        <w:t>r</w:t>
      </w:r>
      <w:r w:rsidRPr="001B185F">
        <w:t>tung der sonstigen Mitarbeit eine Rolle spielen (</w:t>
      </w:r>
      <w:r w:rsidRPr="001B185F">
        <w:rPr>
          <w:u w:val="single"/>
        </w:rPr>
        <w:t>die Liste ist nicht abschließend</w:t>
      </w:r>
      <w:r w:rsidRPr="001B185F">
        <w:t>):</w:t>
      </w:r>
    </w:p>
    <w:p w:rsidR="001B185F" w:rsidRPr="001B185F" w:rsidRDefault="001B185F" w:rsidP="001B185F">
      <w:pPr>
        <w:rPr>
          <w:b/>
        </w:rPr>
      </w:pPr>
    </w:p>
    <w:p w:rsidR="001B185F" w:rsidRPr="001B185F" w:rsidRDefault="001B185F" w:rsidP="001B185F">
      <w:pPr>
        <w:rPr>
          <w:b/>
        </w:rPr>
      </w:pPr>
      <w:r w:rsidRPr="001B185F">
        <w:rPr>
          <w:b/>
        </w:rPr>
        <w:t>Umgang mit Fachwissen</w:t>
      </w:r>
    </w:p>
    <w:p w:rsidR="001B185F" w:rsidRPr="001B185F" w:rsidRDefault="001B185F" w:rsidP="001B185F">
      <w:pPr>
        <w:numPr>
          <w:ilvl w:val="0"/>
          <w:numId w:val="5"/>
        </w:numPr>
      </w:pPr>
      <w:r w:rsidRPr="001B185F">
        <w:t>Grad der Verwendung von Fachsprache sowie fachsprachlichen Korrektheit der Aussagen</w:t>
      </w:r>
    </w:p>
    <w:p w:rsidR="001B185F" w:rsidRPr="001B185F" w:rsidRDefault="001B185F" w:rsidP="001B185F">
      <w:pPr>
        <w:numPr>
          <w:ilvl w:val="0"/>
          <w:numId w:val="5"/>
        </w:numPr>
      </w:pPr>
      <w:r w:rsidRPr="001B185F">
        <w:t xml:space="preserve">Grad der sachlichen Richtigkeit beim Veranschaulichen, Zusammenfassen und Beschreiben ernährungslehrebezogener Sachverhalte </w:t>
      </w:r>
    </w:p>
    <w:p w:rsidR="001B185F" w:rsidRPr="001B185F" w:rsidRDefault="001B185F" w:rsidP="001B185F">
      <w:pPr>
        <w:numPr>
          <w:ilvl w:val="0"/>
          <w:numId w:val="5"/>
        </w:numPr>
      </w:pPr>
      <w:r w:rsidRPr="001B185F">
        <w:t>Grad der Verfügbarkeit ernährungslehrebezogenen Grundwissens (Fachb</w:t>
      </w:r>
      <w:r w:rsidRPr="001B185F">
        <w:t>e</w:t>
      </w:r>
      <w:r w:rsidRPr="001B185F">
        <w:t>griffe, Fakten, Regeln, Prinzipien, Theorien, fachmethodische Verfahren o. a.)</w:t>
      </w:r>
    </w:p>
    <w:p w:rsidR="001B185F" w:rsidRPr="001B185F" w:rsidRDefault="001B185F" w:rsidP="001B185F">
      <w:pPr>
        <w:numPr>
          <w:ilvl w:val="0"/>
          <w:numId w:val="5"/>
        </w:numPr>
      </w:pPr>
      <w:r w:rsidRPr="001B185F">
        <w:t>Grad der Vernetzung und Abstraktion des ernährungslehrebezogenen Wi</w:t>
      </w:r>
      <w:r w:rsidRPr="001B185F">
        <w:t>s</w:t>
      </w:r>
      <w:r w:rsidRPr="001B185F">
        <w:t>sens</w:t>
      </w:r>
    </w:p>
    <w:p w:rsidR="001B185F" w:rsidRPr="001B185F" w:rsidRDefault="001B185F" w:rsidP="001B185F">
      <w:pPr>
        <w:numPr>
          <w:ilvl w:val="0"/>
          <w:numId w:val="5"/>
        </w:numPr>
      </w:pPr>
      <w:r w:rsidRPr="001B185F">
        <w:t>Häufigkeit und Qualität kreativer Ideen und weiterführender Fragen</w:t>
      </w:r>
    </w:p>
    <w:p w:rsidR="001B185F" w:rsidRPr="001B185F" w:rsidRDefault="001B185F" w:rsidP="001B185F">
      <w:pPr>
        <w:ind w:left="720"/>
      </w:pPr>
    </w:p>
    <w:p w:rsidR="001B185F" w:rsidRPr="001B185F" w:rsidRDefault="001B185F" w:rsidP="001B185F">
      <w:pPr>
        <w:rPr>
          <w:b/>
        </w:rPr>
      </w:pPr>
      <w:r w:rsidRPr="001B185F">
        <w:rPr>
          <w:b/>
        </w:rPr>
        <w:t>Erkenntnisgewinnung</w:t>
      </w:r>
    </w:p>
    <w:p w:rsidR="001B185F" w:rsidRPr="001B185F" w:rsidRDefault="001B185F" w:rsidP="001B185F">
      <w:pPr>
        <w:numPr>
          <w:ilvl w:val="0"/>
          <w:numId w:val="5"/>
        </w:numPr>
      </w:pPr>
      <w:r w:rsidRPr="001B185F">
        <w:t>Grad des planvollen Vorgehens bei Experimenten</w:t>
      </w:r>
    </w:p>
    <w:p w:rsidR="001B185F" w:rsidRPr="001B185F" w:rsidRDefault="001B185F" w:rsidP="001B185F">
      <w:pPr>
        <w:numPr>
          <w:ilvl w:val="0"/>
          <w:numId w:val="5"/>
        </w:numPr>
      </w:pPr>
      <w:r w:rsidRPr="001B185F">
        <w:t>Grad der Sauberkeit bei der Durchführung von Experimenten</w:t>
      </w:r>
    </w:p>
    <w:p w:rsidR="001B185F" w:rsidRPr="001B185F" w:rsidRDefault="001B185F" w:rsidP="001B185F">
      <w:pPr>
        <w:numPr>
          <w:ilvl w:val="0"/>
          <w:numId w:val="5"/>
        </w:numPr>
      </w:pPr>
      <w:r w:rsidRPr="001B185F">
        <w:t>Grad der Sicherheit, Eigenständigkeit und Kreativität beim Anwenden fac</w:t>
      </w:r>
      <w:r w:rsidRPr="001B185F">
        <w:t>h</w:t>
      </w:r>
      <w:r w:rsidRPr="001B185F">
        <w:t xml:space="preserve">spezifischer Methoden und Arbeitsweisen </w:t>
      </w:r>
    </w:p>
    <w:p w:rsidR="001B185F" w:rsidRPr="001B185F" w:rsidRDefault="001B185F" w:rsidP="001B185F">
      <w:pPr>
        <w:numPr>
          <w:ilvl w:val="0"/>
          <w:numId w:val="5"/>
        </w:numPr>
      </w:pPr>
      <w:r w:rsidRPr="001B185F">
        <w:t xml:space="preserve">Grad des sinnvollen, sicherheitsbewussten und zielgerichteten Umgangs mit Experimentalmedien </w:t>
      </w:r>
    </w:p>
    <w:p w:rsidR="001B185F" w:rsidRPr="001B185F" w:rsidRDefault="001B185F" w:rsidP="001B185F">
      <w:pPr>
        <w:numPr>
          <w:ilvl w:val="0"/>
          <w:numId w:val="5"/>
        </w:numPr>
      </w:pPr>
      <w:r w:rsidRPr="001B185F">
        <w:t>Grad der Beachtung von Hygieneaspekten beim Umgang mit Lebensmitteln</w:t>
      </w:r>
    </w:p>
    <w:p w:rsidR="001B185F" w:rsidRPr="001B185F" w:rsidRDefault="001B185F" w:rsidP="001B185F">
      <w:pPr>
        <w:numPr>
          <w:ilvl w:val="0"/>
          <w:numId w:val="5"/>
        </w:numPr>
      </w:pPr>
      <w:r w:rsidRPr="001B185F">
        <w:t>Grad der sachlogischen Schlüssigkeit der erstellten Modelle</w:t>
      </w:r>
    </w:p>
    <w:p w:rsidR="001B185F" w:rsidRPr="001B185F" w:rsidRDefault="001B185F" w:rsidP="001B185F">
      <w:pPr>
        <w:numPr>
          <w:ilvl w:val="0"/>
          <w:numId w:val="5"/>
        </w:numPr>
      </w:pPr>
      <w:r w:rsidRPr="001B185F">
        <w:t>Grad der Differenziertheit und Selbstständigkeit im Bereich der Modellkritik</w:t>
      </w:r>
    </w:p>
    <w:p w:rsidR="001B185F" w:rsidRPr="001B185F" w:rsidRDefault="001B185F" w:rsidP="001B185F">
      <w:pPr>
        <w:numPr>
          <w:ilvl w:val="0"/>
          <w:numId w:val="5"/>
        </w:numPr>
      </w:pPr>
      <w:r w:rsidRPr="001B185F">
        <w:t>Grad der Differenziertheit und Selbstständigkeit der Reflexion von naturwi</w:t>
      </w:r>
      <w:r w:rsidRPr="001B185F">
        <w:t>s</w:t>
      </w:r>
      <w:r w:rsidRPr="001B185F">
        <w:t>senschaftlichen Arbeits- und Denkweisen</w:t>
      </w:r>
    </w:p>
    <w:p w:rsidR="001B185F" w:rsidRPr="001B185F" w:rsidRDefault="001B185F" w:rsidP="001B185F">
      <w:pPr>
        <w:ind w:left="720"/>
      </w:pPr>
    </w:p>
    <w:p w:rsidR="001B185F" w:rsidRPr="001B185F" w:rsidRDefault="001B185F" w:rsidP="001B185F">
      <w:pPr>
        <w:rPr>
          <w:b/>
        </w:rPr>
      </w:pPr>
      <w:r w:rsidRPr="001B185F">
        <w:rPr>
          <w:b/>
        </w:rPr>
        <w:t>Kommunikation</w:t>
      </w:r>
    </w:p>
    <w:p w:rsidR="001B185F" w:rsidRPr="001B185F" w:rsidRDefault="001B185F" w:rsidP="001B185F">
      <w:pPr>
        <w:numPr>
          <w:ilvl w:val="0"/>
          <w:numId w:val="5"/>
        </w:numPr>
      </w:pPr>
      <w:r w:rsidRPr="001B185F">
        <w:t>Grad der logischen Schlüssigkeit, Strukturiertheit und Stringenz beim Vera</w:t>
      </w:r>
      <w:r w:rsidRPr="001B185F">
        <w:t>n</w:t>
      </w:r>
      <w:r w:rsidRPr="001B185F">
        <w:t xml:space="preserve">schaulichen, Zusammenfassen und Beschreiben ernährungslehrerbezogener Sachverhalte </w:t>
      </w:r>
    </w:p>
    <w:p w:rsidR="001B185F" w:rsidRPr="001B185F" w:rsidRDefault="001B185F" w:rsidP="001B185F">
      <w:pPr>
        <w:numPr>
          <w:ilvl w:val="0"/>
          <w:numId w:val="5"/>
        </w:numPr>
      </w:pPr>
      <w:r w:rsidRPr="001B185F">
        <w:t>Grad der Leser- und Zuhörerführung bzw. der Berücksichtigung der Adress</w:t>
      </w:r>
      <w:r w:rsidRPr="001B185F">
        <w:t>a</w:t>
      </w:r>
      <w:r w:rsidRPr="001B185F">
        <w:t>ten beim Präsentieren von Lernprodukten</w:t>
      </w:r>
    </w:p>
    <w:p w:rsidR="001B185F" w:rsidRPr="001B185F" w:rsidRDefault="001B185F" w:rsidP="001B185F">
      <w:pPr>
        <w:numPr>
          <w:ilvl w:val="0"/>
          <w:numId w:val="5"/>
        </w:numPr>
      </w:pPr>
      <w:r w:rsidRPr="001B185F">
        <w:t>Grad der Qualität der Unterrichtsdokumentation, Stundenprotokolls oder Por</w:t>
      </w:r>
      <w:r w:rsidRPr="001B185F">
        <w:t>t</w:t>
      </w:r>
      <w:r w:rsidRPr="001B185F">
        <w:t xml:space="preserve">folios </w:t>
      </w:r>
    </w:p>
    <w:p w:rsidR="001B185F" w:rsidRPr="001B185F" w:rsidRDefault="001B185F" w:rsidP="001B185F">
      <w:pPr>
        <w:numPr>
          <w:ilvl w:val="0"/>
          <w:numId w:val="5"/>
        </w:numPr>
      </w:pPr>
      <w:r w:rsidRPr="001B185F">
        <w:t>Grad der Sorgfalt und Sachrichtigkeit beim Belegen von Quellen</w:t>
      </w:r>
    </w:p>
    <w:p w:rsidR="001B185F" w:rsidRPr="001B185F" w:rsidRDefault="001B185F" w:rsidP="001B185F">
      <w:pPr>
        <w:numPr>
          <w:ilvl w:val="0"/>
          <w:numId w:val="5"/>
        </w:numPr>
      </w:pPr>
      <w:r w:rsidRPr="001B185F">
        <w:t>Grad der Schlüssigkeit von Argumenten und Argumentationsketten bei mün</w:t>
      </w:r>
      <w:r w:rsidRPr="001B185F">
        <w:t>d</w:t>
      </w:r>
      <w:r w:rsidRPr="001B185F">
        <w:t>lichen und schriftlichen Diskussionen</w:t>
      </w:r>
    </w:p>
    <w:p w:rsidR="001B185F" w:rsidRPr="001B185F" w:rsidRDefault="001B185F" w:rsidP="001B185F">
      <w:pPr>
        <w:numPr>
          <w:ilvl w:val="0"/>
          <w:numId w:val="5"/>
        </w:numPr>
      </w:pPr>
      <w:r w:rsidRPr="001B185F">
        <w:t>Grad der Selbstständigkeit beim Einbringen in Diskussionen</w:t>
      </w:r>
    </w:p>
    <w:p w:rsidR="001B185F" w:rsidRPr="001B185F" w:rsidRDefault="001B185F" w:rsidP="001B185F">
      <w:pPr>
        <w:numPr>
          <w:ilvl w:val="0"/>
          <w:numId w:val="5"/>
        </w:numPr>
      </w:pPr>
      <w:r w:rsidRPr="001B185F">
        <w:t>Grad der Differenziertheit und Selbstständigkeit der Reflexion und Kritik von analogen und digitalen Informationsquellen</w:t>
      </w:r>
    </w:p>
    <w:p w:rsidR="001B185F" w:rsidRPr="001B185F" w:rsidRDefault="001B185F" w:rsidP="001B185F"/>
    <w:p w:rsidR="001B185F" w:rsidRPr="001B185F" w:rsidRDefault="001B185F" w:rsidP="001B185F">
      <w:pPr>
        <w:rPr>
          <w:b/>
        </w:rPr>
      </w:pPr>
      <w:r w:rsidRPr="001B185F">
        <w:rPr>
          <w:b/>
        </w:rPr>
        <w:t>Bewertung</w:t>
      </w:r>
    </w:p>
    <w:p w:rsidR="001B185F" w:rsidRPr="001B185F" w:rsidRDefault="001B185F" w:rsidP="001B185F">
      <w:pPr>
        <w:numPr>
          <w:ilvl w:val="0"/>
          <w:numId w:val="6"/>
        </w:numPr>
      </w:pPr>
      <w:r w:rsidRPr="001B185F">
        <w:lastRenderedPageBreak/>
        <w:t>Grad der Schlüssigkeit und Differenziertheit der eigenen Werturteile</w:t>
      </w:r>
    </w:p>
    <w:p w:rsidR="001B185F" w:rsidRPr="001B185F" w:rsidRDefault="001B185F" w:rsidP="001B185F">
      <w:pPr>
        <w:numPr>
          <w:ilvl w:val="0"/>
          <w:numId w:val="6"/>
        </w:numPr>
      </w:pPr>
      <w:r w:rsidRPr="001B185F">
        <w:t>Grad der Fähigkeit zum Perspektivwechsel in Konfliktsituationen</w:t>
      </w:r>
    </w:p>
    <w:p w:rsidR="001B185F" w:rsidRPr="001B185F" w:rsidRDefault="001B185F" w:rsidP="001B185F">
      <w:pPr>
        <w:numPr>
          <w:ilvl w:val="0"/>
          <w:numId w:val="6"/>
        </w:numPr>
      </w:pPr>
      <w:r w:rsidRPr="001B185F">
        <w:t>Grad der Sicherheit im Umgang mit den Kategorien und Kriterien der Bewe</w:t>
      </w:r>
      <w:r w:rsidRPr="001B185F">
        <w:t>r</w:t>
      </w:r>
      <w:r w:rsidRPr="001B185F">
        <w:t>tung</w:t>
      </w:r>
    </w:p>
    <w:p w:rsidR="001B185F" w:rsidRPr="001B185F" w:rsidRDefault="001B185F" w:rsidP="001B185F">
      <w:pPr>
        <w:numPr>
          <w:ilvl w:val="0"/>
          <w:numId w:val="6"/>
        </w:numPr>
      </w:pPr>
      <w:r w:rsidRPr="001B185F">
        <w:t>Grad der Sicherheit und Eigenständigkeit beim Umgang mit Entscheidungsfi</w:t>
      </w:r>
      <w:r w:rsidRPr="001B185F">
        <w:t>n</w:t>
      </w:r>
      <w:r w:rsidRPr="001B185F">
        <w:t>dungsstrategien</w:t>
      </w:r>
    </w:p>
    <w:p w:rsidR="001B185F" w:rsidRPr="001B185F" w:rsidRDefault="001B185F" w:rsidP="001B185F">
      <w:pPr>
        <w:numPr>
          <w:ilvl w:val="0"/>
          <w:numId w:val="6"/>
        </w:numPr>
      </w:pPr>
      <w:r w:rsidRPr="001B185F">
        <w:t>Grad der Selbstständigkeit und Komplexität der Reflexion bei der Einschä</w:t>
      </w:r>
      <w:r w:rsidRPr="001B185F">
        <w:t>t</w:t>
      </w:r>
      <w:r w:rsidRPr="001B185F">
        <w:t>zung von Tragweiten, Möglichkeiten und Grenzen ernährungswissenschaf</w:t>
      </w:r>
      <w:r w:rsidRPr="001B185F">
        <w:t>t</w:t>
      </w:r>
      <w:r w:rsidRPr="001B185F">
        <w:t>lich-technischer Verfahren</w:t>
      </w:r>
    </w:p>
    <w:p w:rsidR="00762710" w:rsidRDefault="00762710"/>
    <w:sectPr w:rsidR="007627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32C9"/>
    <w:multiLevelType w:val="hybridMultilevel"/>
    <w:tmpl w:val="F97CC9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764DE"/>
    <w:multiLevelType w:val="hybridMultilevel"/>
    <w:tmpl w:val="B93E34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F5A3A"/>
    <w:multiLevelType w:val="hybridMultilevel"/>
    <w:tmpl w:val="8FE272C0"/>
    <w:lvl w:ilvl="0" w:tplc="84867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B7708"/>
    <w:multiLevelType w:val="hybridMultilevel"/>
    <w:tmpl w:val="598820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D4174"/>
    <w:multiLevelType w:val="hybridMultilevel"/>
    <w:tmpl w:val="755E12E6"/>
    <w:lvl w:ilvl="0" w:tplc="7C065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F2079"/>
    <w:multiLevelType w:val="hybridMultilevel"/>
    <w:tmpl w:val="168C78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9C"/>
    <w:rsid w:val="00003F8A"/>
    <w:rsid w:val="000646B9"/>
    <w:rsid w:val="00184EDF"/>
    <w:rsid w:val="001B185F"/>
    <w:rsid w:val="003D58C9"/>
    <w:rsid w:val="004265E6"/>
    <w:rsid w:val="004706A9"/>
    <w:rsid w:val="00596A6F"/>
    <w:rsid w:val="0060396E"/>
    <w:rsid w:val="006E039C"/>
    <w:rsid w:val="00762710"/>
    <w:rsid w:val="00772C16"/>
    <w:rsid w:val="00817F12"/>
    <w:rsid w:val="00833E9A"/>
    <w:rsid w:val="00860CAE"/>
    <w:rsid w:val="00C362CD"/>
    <w:rsid w:val="00D11530"/>
    <w:rsid w:val="00E412F7"/>
    <w:rsid w:val="00F054E1"/>
    <w:rsid w:val="00F26781"/>
    <w:rsid w:val="00FE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039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sid w:val="006E039C"/>
    <w:rPr>
      <w:b/>
      <w:bCs/>
    </w:rPr>
  </w:style>
  <w:style w:type="paragraph" w:customStyle="1" w:styleId="Listenabsatz1">
    <w:name w:val="Listenabsatz1"/>
    <w:basedOn w:val="Standard"/>
    <w:rsid w:val="006E039C"/>
    <w:pPr>
      <w:spacing w:after="200" w:line="252" w:lineRule="auto"/>
      <w:ind w:left="720"/>
      <w:contextualSpacing/>
      <w:jc w:val="left"/>
    </w:pPr>
    <w:rPr>
      <w:rFonts w:ascii="Cambria" w:hAnsi="Cambria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C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C16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039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sid w:val="006E039C"/>
    <w:rPr>
      <w:b/>
      <w:bCs/>
    </w:rPr>
  </w:style>
  <w:style w:type="paragraph" w:customStyle="1" w:styleId="Listenabsatz1">
    <w:name w:val="Listenabsatz1"/>
    <w:basedOn w:val="Standard"/>
    <w:rsid w:val="006E039C"/>
    <w:pPr>
      <w:spacing w:after="200" w:line="252" w:lineRule="auto"/>
      <w:ind w:left="720"/>
      <w:contextualSpacing/>
      <w:jc w:val="left"/>
    </w:pPr>
    <w:rPr>
      <w:rFonts w:ascii="Cambria" w:hAnsi="Cambria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C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C16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</cp:lastModifiedBy>
  <cp:revision>2</cp:revision>
  <dcterms:created xsi:type="dcterms:W3CDTF">2014-02-20T19:57:00Z</dcterms:created>
  <dcterms:modified xsi:type="dcterms:W3CDTF">2014-02-20T19:57:00Z</dcterms:modified>
</cp:coreProperties>
</file>