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520" w:rsidRPr="00374520" w:rsidRDefault="00374520" w:rsidP="00083BA2">
      <w:pPr>
        <w:pBdr>
          <w:bottom w:val="single" w:sz="4" w:space="1" w:color="auto"/>
        </w:pBdr>
        <w:jc w:val="left"/>
        <w:rPr>
          <w:rFonts w:ascii="Calibri" w:hAnsi="Calibri" w:cs="Calibri"/>
          <w:b/>
          <w:sz w:val="22"/>
          <w:szCs w:val="22"/>
        </w:rPr>
      </w:pPr>
      <w:bookmarkStart w:id="0" w:name="_GoBack"/>
      <w:bookmarkEnd w:id="0"/>
      <w:r w:rsidRPr="00374520">
        <w:rPr>
          <w:b/>
          <w:sz w:val="28"/>
          <w:szCs w:val="28"/>
        </w:rPr>
        <w:t>Beispiel für eine Kompetenzsicherungsaufgabe (KSA)</w:t>
      </w:r>
    </w:p>
    <w:p w:rsidR="00374520" w:rsidRDefault="00374520" w:rsidP="00083BA2">
      <w:pPr>
        <w:pBdr>
          <w:bottom w:val="single" w:sz="4" w:space="1" w:color="auto"/>
        </w:pBdr>
        <w:jc w:val="left"/>
        <w:rPr>
          <w:rFonts w:ascii="Calibri" w:hAnsi="Calibri" w:cs="Calibri"/>
          <w:sz w:val="22"/>
          <w:szCs w:val="22"/>
        </w:rPr>
      </w:pPr>
    </w:p>
    <w:p w:rsidR="00083BA2" w:rsidRPr="00AB27CF" w:rsidRDefault="00083BA2" w:rsidP="00083BA2">
      <w:pPr>
        <w:pBdr>
          <w:bottom w:val="single" w:sz="4" w:space="1" w:color="auto"/>
        </w:pBdr>
        <w:jc w:val="left"/>
        <w:rPr>
          <w:rFonts w:ascii="Calibri" w:hAnsi="Calibri" w:cs="Calibri"/>
        </w:rPr>
      </w:pPr>
      <w:r w:rsidRPr="00374520">
        <w:rPr>
          <w:b/>
        </w:rPr>
        <w:t>KSA 2: Inhaltsfelder 1, 3 und 6</w:t>
      </w:r>
      <w:r w:rsidRPr="00AB27CF">
        <w:rPr>
          <w:rFonts w:ascii="Calibri" w:hAnsi="Calibri" w:cs="Calibri"/>
        </w:rPr>
        <w:t xml:space="preserve"> </w:t>
      </w:r>
      <w:r w:rsidRPr="00374520">
        <w:rPr>
          <w:i/>
          <w:sz w:val="22"/>
          <w:szCs w:val="22"/>
        </w:rPr>
        <w:t>(Schulcurriculum – Bezug</w:t>
      </w:r>
      <w:r w:rsidR="00374520">
        <w:rPr>
          <w:i/>
          <w:sz w:val="22"/>
          <w:szCs w:val="22"/>
        </w:rPr>
        <w:t>:</w:t>
      </w:r>
      <w:r w:rsidRPr="00374520">
        <w:rPr>
          <w:i/>
          <w:sz w:val="22"/>
          <w:szCs w:val="22"/>
        </w:rPr>
        <w:t xml:space="preserve"> Q2 UV III und IV)</w:t>
      </w:r>
    </w:p>
    <w:p w:rsidR="00083BA2" w:rsidRPr="00AB27CF" w:rsidRDefault="00083BA2" w:rsidP="00083BA2">
      <w:pPr>
        <w:pStyle w:val="StandardWeb"/>
        <w:spacing w:before="0" w:beforeAutospacing="0" w:after="0" w:afterAutospacing="0"/>
        <w:rPr>
          <w:rFonts w:ascii="Calibri" w:hAnsi="Calibri" w:cs="Calibri"/>
          <w:b/>
        </w:rPr>
      </w:pPr>
    </w:p>
    <w:p w:rsidR="00083BA2" w:rsidRPr="00AB27CF" w:rsidRDefault="00083BA2" w:rsidP="00083BA2">
      <w:pPr>
        <w:jc w:val="left"/>
        <w:rPr>
          <w:rFonts w:ascii="Calibri" w:hAnsi="Calibri" w:cs="Calibri"/>
        </w:rPr>
      </w:pPr>
      <w:r w:rsidRPr="00AB27CF">
        <w:rPr>
          <w:rFonts w:ascii="Calibri" w:hAnsi="Calibri" w:cs="Calibri"/>
        </w:rPr>
        <w:t xml:space="preserve">Verbindung der Themen: </w:t>
      </w:r>
    </w:p>
    <w:p w:rsidR="00083BA2" w:rsidRPr="00AB27CF" w:rsidRDefault="00083BA2" w:rsidP="00083BA2">
      <w:pPr>
        <w:numPr>
          <w:ilvl w:val="0"/>
          <w:numId w:val="14"/>
        </w:numPr>
        <w:jc w:val="left"/>
        <w:rPr>
          <w:rFonts w:ascii="Calibri" w:hAnsi="Calibri" w:cs="Calibri"/>
        </w:rPr>
      </w:pPr>
      <w:r w:rsidRPr="00AB27CF">
        <w:rPr>
          <w:rFonts w:ascii="Calibri" w:hAnsi="Calibri" w:cs="Calibri"/>
        </w:rPr>
        <w:t xml:space="preserve">„Tod, wo ist dein Stachel? Jesu Kreuz und Auferweckung begründen ein neues Bild vom Menschen als Herausforderung für die Gegenwart“ (UV III) und </w:t>
      </w:r>
    </w:p>
    <w:p w:rsidR="00083BA2" w:rsidRPr="00AB27CF" w:rsidRDefault="00083BA2" w:rsidP="00083BA2">
      <w:pPr>
        <w:numPr>
          <w:ilvl w:val="0"/>
          <w:numId w:val="14"/>
        </w:numPr>
        <w:jc w:val="left"/>
        <w:rPr>
          <w:rFonts w:ascii="Calibri" w:hAnsi="Calibri" w:cs="Calibri"/>
        </w:rPr>
      </w:pPr>
      <w:r w:rsidRPr="00AB27CF">
        <w:rPr>
          <w:rFonts w:ascii="Calibri" w:hAnsi="Calibri" w:cs="Calibri"/>
        </w:rPr>
        <w:t xml:space="preserve">„Hölle, wo ist dein Sieg? Hoffnungsbilder des Glaubens angesichts des </w:t>
      </w:r>
      <w:proofErr w:type="spellStart"/>
      <w:r w:rsidRPr="00AB27CF">
        <w:rPr>
          <w:rFonts w:ascii="Calibri" w:hAnsi="Calibri" w:cs="Calibri"/>
        </w:rPr>
        <w:t>Bewusstweins</w:t>
      </w:r>
      <w:proofErr w:type="spellEnd"/>
      <w:r w:rsidRPr="00AB27CF">
        <w:rPr>
          <w:rFonts w:ascii="Calibri" w:hAnsi="Calibri" w:cs="Calibri"/>
        </w:rPr>
        <w:t xml:space="preserve"> eigener Sterblichkeit und Untergangsszenarien“ (UV IV)</w:t>
      </w:r>
    </w:p>
    <w:p w:rsidR="00083BA2" w:rsidRPr="00AB27CF" w:rsidRDefault="00083BA2" w:rsidP="00083BA2">
      <w:pPr>
        <w:numPr>
          <w:ilvl w:val="0"/>
          <w:numId w:val="14"/>
        </w:numPr>
        <w:jc w:val="left"/>
        <w:rPr>
          <w:rFonts w:ascii="Calibri" w:hAnsi="Calibri" w:cs="Calibri"/>
        </w:rPr>
      </w:pPr>
      <w:r w:rsidRPr="00AB27CF">
        <w:rPr>
          <w:rFonts w:ascii="Calibri" w:hAnsi="Calibri" w:cs="Calibri"/>
        </w:rPr>
        <w:t xml:space="preserve">Ggf. auch zur </w:t>
      </w:r>
      <w:proofErr w:type="spellStart"/>
      <w:r w:rsidRPr="00AB27CF">
        <w:rPr>
          <w:rFonts w:ascii="Calibri" w:hAnsi="Calibri" w:cs="Calibri"/>
        </w:rPr>
        <w:t>Theodiezee</w:t>
      </w:r>
      <w:proofErr w:type="spellEnd"/>
      <w:r w:rsidRPr="00AB27CF">
        <w:rPr>
          <w:rFonts w:ascii="Calibri" w:hAnsi="Calibri" w:cs="Calibri"/>
        </w:rPr>
        <w:t>-Frage</w:t>
      </w:r>
    </w:p>
    <w:p w:rsidR="00083BA2" w:rsidRDefault="00083BA2" w:rsidP="00083BA2">
      <w:pPr>
        <w:jc w:val="left"/>
        <w:rPr>
          <w:rFonts w:ascii="Calibri" w:hAnsi="Calibri" w:cs="Calibri"/>
        </w:rPr>
      </w:pPr>
    </w:p>
    <w:p w:rsidR="00083BA2" w:rsidRPr="00AB27CF" w:rsidRDefault="00083BA2" w:rsidP="00083BA2">
      <w:pPr>
        <w:jc w:val="left"/>
        <w:rPr>
          <w:rFonts w:ascii="Calibri" w:hAnsi="Calibri" w:cs="Calibri"/>
        </w:rPr>
      </w:pPr>
      <w:r w:rsidRPr="00AB27CF">
        <w:rPr>
          <w:rFonts w:ascii="Calibri" w:hAnsi="Calibri" w:cs="Calibri"/>
        </w:rPr>
        <w:t>IF 1 Der Mensch in christlicher Perspektive</w:t>
      </w:r>
    </w:p>
    <w:p w:rsidR="00083BA2" w:rsidRPr="00AB27CF" w:rsidRDefault="00083BA2" w:rsidP="00083BA2">
      <w:pPr>
        <w:jc w:val="left"/>
        <w:rPr>
          <w:rFonts w:ascii="Calibri" w:hAnsi="Calibri" w:cs="Calibri"/>
        </w:rPr>
      </w:pPr>
      <w:r w:rsidRPr="00AB27CF">
        <w:rPr>
          <w:rFonts w:ascii="Calibri" w:hAnsi="Calibri" w:cs="Calibri"/>
        </w:rPr>
        <w:t>IF 3 Das Evangelium von Jesus Christus</w:t>
      </w:r>
    </w:p>
    <w:p w:rsidR="00083BA2" w:rsidRDefault="00083BA2" w:rsidP="00083BA2">
      <w:pPr>
        <w:jc w:val="left"/>
        <w:rPr>
          <w:rFonts w:ascii="Calibri" w:hAnsi="Calibri" w:cs="Calibri"/>
        </w:rPr>
      </w:pPr>
      <w:r w:rsidRPr="00AB27CF">
        <w:rPr>
          <w:rFonts w:ascii="Calibri" w:hAnsi="Calibri" w:cs="Calibri"/>
        </w:rPr>
        <w:t xml:space="preserve">IF 6 Die christliche Hoffnung auf Vollendung </w:t>
      </w:r>
    </w:p>
    <w:p w:rsidR="00083BA2" w:rsidRPr="00AB27CF" w:rsidRDefault="00083BA2" w:rsidP="00083BA2">
      <w:pPr>
        <w:jc w:val="left"/>
        <w:rPr>
          <w:rFonts w:ascii="Calibri" w:hAnsi="Calibri" w:cs="Calibri"/>
        </w:rPr>
      </w:pPr>
    </w:p>
    <w:p w:rsidR="00083BA2" w:rsidRPr="00AB27CF" w:rsidRDefault="00083BA2" w:rsidP="00083BA2">
      <w:pPr>
        <w:jc w:val="left"/>
        <w:rPr>
          <w:rFonts w:ascii="Calibri" w:hAnsi="Calibri" w:cs="Calibri"/>
        </w:rPr>
      </w:pPr>
      <w:r w:rsidRPr="00AB27CF">
        <w:rPr>
          <w:rFonts w:ascii="Calibri" w:hAnsi="Calibri" w:cs="Calibri"/>
          <w:u w:val="single"/>
        </w:rPr>
        <w:t xml:space="preserve">Unterrichtliche Voraussetzungen und KLP-Bezug: </w:t>
      </w:r>
    </w:p>
    <w:p w:rsidR="00083BA2" w:rsidRPr="00AB27CF" w:rsidRDefault="00083BA2" w:rsidP="00083BA2">
      <w:pPr>
        <w:numPr>
          <w:ilvl w:val="0"/>
          <w:numId w:val="15"/>
        </w:numPr>
        <w:jc w:val="left"/>
        <w:rPr>
          <w:rFonts w:ascii="Calibri" w:hAnsi="Calibri" w:cs="Calibri"/>
        </w:rPr>
      </w:pPr>
      <w:r w:rsidRPr="00AB27CF">
        <w:rPr>
          <w:rFonts w:ascii="Calibri" w:hAnsi="Calibri" w:cs="Calibri"/>
        </w:rPr>
        <w:t xml:space="preserve">Beide Unterrichtsvorhaben im zweiten Halbjahr beschäftigen sich mit dem Ende des Lebens bzw. der Welt und der christlichen Perspektive. </w:t>
      </w:r>
    </w:p>
    <w:p w:rsidR="00083BA2" w:rsidRPr="00AB27CF" w:rsidRDefault="00083BA2" w:rsidP="00083BA2">
      <w:pPr>
        <w:numPr>
          <w:ilvl w:val="0"/>
          <w:numId w:val="15"/>
        </w:numPr>
        <w:jc w:val="left"/>
        <w:rPr>
          <w:rFonts w:ascii="Calibri" w:hAnsi="Calibri" w:cs="Calibri"/>
        </w:rPr>
      </w:pPr>
      <w:r w:rsidRPr="00AB27CF">
        <w:rPr>
          <w:rFonts w:ascii="Calibri" w:hAnsi="Calibri" w:cs="Calibri"/>
        </w:rPr>
        <w:t>Der Unterrichtsgang im UV III in eine Palliativstation des Waldkrankenhauses in Bonn mit entsprechender Vor- und Nachbereitung im Unterricht, begleitet durch den Seelsorger der Station und einem Gespräch mit ihm sowie einer Ärztin und einem Pfleger</w:t>
      </w:r>
    </w:p>
    <w:p w:rsidR="00083BA2" w:rsidRPr="00AB27CF" w:rsidRDefault="00083BA2" w:rsidP="00083BA2">
      <w:pPr>
        <w:numPr>
          <w:ilvl w:val="0"/>
          <w:numId w:val="15"/>
        </w:numPr>
        <w:jc w:val="left"/>
        <w:rPr>
          <w:rFonts w:ascii="Calibri" w:hAnsi="Calibri" w:cs="Calibri"/>
        </w:rPr>
      </w:pPr>
      <w:r w:rsidRPr="00AB27CF">
        <w:rPr>
          <w:rFonts w:ascii="Calibri" w:hAnsi="Calibri" w:cs="Calibri"/>
        </w:rPr>
        <w:t xml:space="preserve">Der Umgang mit Bildern, im speziellen Kunstwerken findet in allen Unterrichtsreihen statt. Die </w:t>
      </w:r>
      <w:proofErr w:type="spellStart"/>
      <w:r w:rsidRPr="00AB27CF">
        <w:rPr>
          <w:rFonts w:ascii="Calibri" w:hAnsi="Calibri" w:cs="Calibri"/>
        </w:rPr>
        <w:t>SuS</w:t>
      </w:r>
      <w:proofErr w:type="spellEnd"/>
      <w:r w:rsidRPr="00AB27CF">
        <w:rPr>
          <w:rFonts w:ascii="Calibri" w:hAnsi="Calibri" w:cs="Calibri"/>
        </w:rPr>
        <w:t xml:space="preserve"> sind in der Interpretation von Kunstwerken methodisch sicher.</w:t>
      </w:r>
    </w:p>
    <w:p w:rsidR="00083BA2" w:rsidRPr="00AB27CF" w:rsidRDefault="00083BA2" w:rsidP="00083BA2">
      <w:pPr>
        <w:numPr>
          <w:ilvl w:val="0"/>
          <w:numId w:val="15"/>
        </w:numPr>
        <w:jc w:val="left"/>
        <w:rPr>
          <w:rFonts w:ascii="Calibri" w:hAnsi="Calibri" w:cs="Calibri"/>
        </w:rPr>
      </w:pPr>
      <w:r w:rsidRPr="00AB27CF">
        <w:rPr>
          <w:rFonts w:ascii="Calibri" w:hAnsi="Calibri" w:cs="Calibri"/>
        </w:rPr>
        <w:t xml:space="preserve">Die Schule besitzt zwei Computerräume mit Internetzugang. Darüber hinaus ist das SLZ für die </w:t>
      </w:r>
      <w:proofErr w:type="spellStart"/>
      <w:r w:rsidRPr="00AB27CF">
        <w:rPr>
          <w:rFonts w:ascii="Calibri" w:hAnsi="Calibri" w:cs="Calibri"/>
        </w:rPr>
        <w:t>SuS</w:t>
      </w:r>
      <w:proofErr w:type="spellEnd"/>
      <w:r w:rsidRPr="00AB27CF">
        <w:rPr>
          <w:rFonts w:ascii="Calibri" w:hAnsi="Calibri" w:cs="Calibri"/>
        </w:rPr>
        <w:t xml:space="preserve"> in der Schulzeit nutzbar, auch hier sind Computer mit Internetzugang und ein Drucker vorhanden. </w:t>
      </w:r>
    </w:p>
    <w:p w:rsidR="00083BA2" w:rsidRPr="00AB27CF" w:rsidRDefault="00083BA2" w:rsidP="00083BA2">
      <w:pPr>
        <w:numPr>
          <w:ilvl w:val="0"/>
          <w:numId w:val="15"/>
        </w:numPr>
        <w:jc w:val="left"/>
        <w:rPr>
          <w:rFonts w:ascii="Calibri" w:hAnsi="Calibri" w:cs="Calibri"/>
        </w:rPr>
      </w:pPr>
      <w:r w:rsidRPr="00AB27CF">
        <w:rPr>
          <w:rFonts w:ascii="Calibri" w:hAnsi="Calibri" w:cs="Calibri"/>
        </w:rPr>
        <w:t xml:space="preserve">Die Schule verfügt über zwei portable Medienkoffer mit Laptop und </w:t>
      </w:r>
      <w:proofErr w:type="spellStart"/>
      <w:r w:rsidRPr="00AB27CF">
        <w:rPr>
          <w:rFonts w:ascii="Calibri" w:hAnsi="Calibri" w:cs="Calibri"/>
        </w:rPr>
        <w:t>Beamer</w:t>
      </w:r>
      <w:proofErr w:type="spellEnd"/>
      <w:r w:rsidRPr="00AB27CF">
        <w:rPr>
          <w:rFonts w:ascii="Calibri" w:hAnsi="Calibri" w:cs="Calibri"/>
        </w:rPr>
        <w:t>.</w:t>
      </w:r>
    </w:p>
    <w:p w:rsidR="00083BA2" w:rsidRPr="00AB27CF" w:rsidRDefault="00083BA2" w:rsidP="00083BA2">
      <w:pPr>
        <w:numPr>
          <w:ilvl w:val="0"/>
          <w:numId w:val="15"/>
        </w:numPr>
        <w:jc w:val="left"/>
        <w:rPr>
          <w:rFonts w:ascii="Calibri" w:hAnsi="Calibri" w:cs="Calibri"/>
        </w:rPr>
      </w:pPr>
      <w:r w:rsidRPr="00AB27CF">
        <w:rPr>
          <w:rFonts w:ascii="Calibri" w:hAnsi="Calibri" w:cs="Calibri"/>
        </w:rPr>
        <w:t>Kooperation mit dem Fach Kunst (Gestaltung des Flures)</w:t>
      </w:r>
    </w:p>
    <w:p w:rsidR="00083BA2" w:rsidRPr="00AB27CF" w:rsidRDefault="00083BA2" w:rsidP="00083BA2">
      <w:pPr>
        <w:numPr>
          <w:ilvl w:val="0"/>
          <w:numId w:val="15"/>
        </w:numPr>
        <w:jc w:val="left"/>
        <w:rPr>
          <w:rFonts w:ascii="Calibri" w:hAnsi="Calibri" w:cs="Calibri"/>
        </w:rPr>
      </w:pPr>
      <w:r w:rsidRPr="00AB27CF">
        <w:rPr>
          <w:rFonts w:ascii="Calibri" w:hAnsi="Calibri" w:cs="Calibri"/>
        </w:rPr>
        <w:t xml:space="preserve">Eine Skizze des Flures mit Angaben zu Länge, Höhe und Lage der Türen </w:t>
      </w:r>
    </w:p>
    <w:p w:rsidR="00083BA2" w:rsidRDefault="00083BA2" w:rsidP="00083BA2">
      <w:pPr>
        <w:jc w:val="left"/>
        <w:rPr>
          <w:rFonts w:ascii="Calibri" w:hAnsi="Calibri" w:cs="Calibri"/>
          <w:u w:val="single"/>
        </w:rPr>
      </w:pPr>
    </w:p>
    <w:p w:rsidR="00083BA2" w:rsidRPr="00AB27CF" w:rsidRDefault="00083BA2" w:rsidP="00083BA2">
      <w:pPr>
        <w:jc w:val="left"/>
        <w:rPr>
          <w:rFonts w:ascii="Calibri" w:hAnsi="Calibri" w:cs="Calibri"/>
        </w:rPr>
      </w:pPr>
      <w:r w:rsidRPr="00AB27CF">
        <w:rPr>
          <w:rFonts w:ascii="Calibri" w:hAnsi="Calibri" w:cs="Calibri"/>
          <w:u w:val="single"/>
        </w:rPr>
        <w:t>Kompetenzsicherungsaufgabe in Form einer Kurz-Reihe, an deren Ende ein Produkt steht</w:t>
      </w:r>
    </w:p>
    <w:p w:rsidR="00083BA2" w:rsidRPr="00AB27CF" w:rsidRDefault="00083BA2" w:rsidP="00083BA2">
      <w:pPr>
        <w:jc w:val="left"/>
        <w:rPr>
          <w:rFonts w:ascii="Calibri" w:hAnsi="Calibri" w:cs="Calibri"/>
        </w:rPr>
      </w:pPr>
      <w:r w:rsidRPr="00AB27CF">
        <w:rPr>
          <w:rFonts w:ascii="Calibri" w:hAnsi="Calibri" w:cs="Calibri"/>
        </w:rPr>
        <w:t>Die hier dargestellte KSA besteht aus folgenden Elementen:</w:t>
      </w:r>
    </w:p>
    <w:p w:rsidR="00083BA2" w:rsidRPr="00AB27CF" w:rsidRDefault="00083BA2" w:rsidP="00083BA2">
      <w:pPr>
        <w:numPr>
          <w:ilvl w:val="0"/>
          <w:numId w:val="16"/>
        </w:numPr>
        <w:jc w:val="left"/>
        <w:rPr>
          <w:rFonts w:ascii="Calibri" w:hAnsi="Calibri" w:cs="Calibri"/>
        </w:rPr>
      </w:pPr>
      <w:proofErr w:type="spellStart"/>
      <w:r w:rsidRPr="00AB27CF">
        <w:rPr>
          <w:rFonts w:ascii="Calibri" w:hAnsi="Calibri" w:cs="Calibri"/>
        </w:rPr>
        <w:t>JedeR</w:t>
      </w:r>
      <w:proofErr w:type="spellEnd"/>
      <w:r w:rsidRPr="00AB27CF">
        <w:rPr>
          <w:rFonts w:ascii="Calibri" w:hAnsi="Calibri" w:cs="Calibri"/>
        </w:rPr>
        <w:t xml:space="preserve"> S trifft wählt aus 20 Bildern (die Bilder beziehen sich </w:t>
      </w:r>
      <w:proofErr w:type="spellStart"/>
      <w:r w:rsidRPr="00AB27CF">
        <w:rPr>
          <w:rFonts w:ascii="Calibri" w:hAnsi="Calibri" w:cs="Calibri"/>
        </w:rPr>
        <w:t>bsp.weise</w:t>
      </w:r>
      <w:proofErr w:type="spellEnd"/>
      <w:r w:rsidRPr="00AB27CF">
        <w:rPr>
          <w:rFonts w:ascii="Calibri" w:hAnsi="Calibri" w:cs="Calibri"/>
        </w:rPr>
        <w:t xml:space="preserve"> motivisch auf Jesu Kreuzigung und Auferweckung, auf weitere Bilder seines Wirkens, auf das Jüngste Gericht), die von der Lehrkraft zur Verfügung gestellt werden (als Folie oder digitale Kopie für das </w:t>
      </w:r>
      <w:proofErr w:type="spellStart"/>
      <w:r w:rsidRPr="00AB27CF">
        <w:rPr>
          <w:rFonts w:ascii="Calibri" w:hAnsi="Calibri" w:cs="Calibri"/>
        </w:rPr>
        <w:t>Smartboard</w:t>
      </w:r>
      <w:proofErr w:type="spellEnd"/>
      <w:r w:rsidRPr="00AB27CF">
        <w:rPr>
          <w:rFonts w:ascii="Calibri" w:hAnsi="Calibri" w:cs="Calibri"/>
        </w:rPr>
        <w:t>), eines aus, das ihn anspricht, interessiert, verstört, bewegt, irritiert, …</w:t>
      </w:r>
    </w:p>
    <w:p w:rsidR="00083BA2" w:rsidRPr="00AB27CF" w:rsidRDefault="00083BA2" w:rsidP="00083BA2">
      <w:pPr>
        <w:numPr>
          <w:ilvl w:val="0"/>
          <w:numId w:val="16"/>
        </w:numPr>
        <w:jc w:val="left"/>
        <w:rPr>
          <w:rFonts w:ascii="Calibri" w:hAnsi="Calibri" w:cs="Calibri"/>
        </w:rPr>
      </w:pPr>
      <w:r w:rsidRPr="00AB27CF">
        <w:rPr>
          <w:rFonts w:ascii="Calibri" w:hAnsi="Calibri" w:cs="Calibri"/>
        </w:rPr>
        <w:t>Recherche zu und Interpretation des Bildes</w:t>
      </w:r>
    </w:p>
    <w:p w:rsidR="00083BA2" w:rsidRPr="00AB27CF" w:rsidRDefault="00083BA2" w:rsidP="00083BA2">
      <w:pPr>
        <w:numPr>
          <w:ilvl w:val="0"/>
          <w:numId w:val="16"/>
        </w:numPr>
        <w:jc w:val="left"/>
        <w:rPr>
          <w:rFonts w:ascii="Calibri" w:hAnsi="Calibri" w:cs="Calibri"/>
        </w:rPr>
      </w:pPr>
      <w:r w:rsidRPr="00AB27CF">
        <w:rPr>
          <w:rFonts w:ascii="Calibri" w:hAnsi="Calibri" w:cs="Calibri"/>
        </w:rPr>
        <w:t xml:space="preserve">Einem Plädoyer, aus welchen Gründen das Bild geeignet wäre, im Flur des besuchten Hospizes </w:t>
      </w:r>
      <w:proofErr w:type="spellStart"/>
      <w:r w:rsidRPr="00AB27CF">
        <w:rPr>
          <w:rFonts w:ascii="Calibri" w:hAnsi="Calibri" w:cs="Calibri"/>
        </w:rPr>
        <w:t>aufgehangen</w:t>
      </w:r>
      <w:proofErr w:type="spellEnd"/>
      <w:r w:rsidRPr="00AB27CF">
        <w:rPr>
          <w:rFonts w:ascii="Calibri" w:hAnsi="Calibri" w:cs="Calibri"/>
        </w:rPr>
        <w:t xml:space="preserve"> zu werden</w:t>
      </w:r>
    </w:p>
    <w:p w:rsidR="00083BA2" w:rsidRPr="00AB27CF" w:rsidRDefault="00083BA2" w:rsidP="00083BA2">
      <w:pPr>
        <w:numPr>
          <w:ilvl w:val="0"/>
          <w:numId w:val="16"/>
        </w:numPr>
        <w:jc w:val="left"/>
        <w:rPr>
          <w:rFonts w:ascii="Calibri" w:hAnsi="Calibri" w:cs="Calibri"/>
        </w:rPr>
      </w:pPr>
      <w:r w:rsidRPr="00AB27CF">
        <w:rPr>
          <w:rFonts w:ascii="Calibri" w:hAnsi="Calibri" w:cs="Calibri"/>
        </w:rPr>
        <w:t>Einer Auswahl im Kurs auf 10 Bilder (5 auf jeder Seite des Flures) im Plenum</w:t>
      </w:r>
    </w:p>
    <w:p w:rsidR="00083BA2" w:rsidRPr="00AB27CF" w:rsidRDefault="00083BA2" w:rsidP="00083BA2">
      <w:pPr>
        <w:numPr>
          <w:ilvl w:val="0"/>
          <w:numId w:val="16"/>
        </w:numPr>
        <w:jc w:val="left"/>
        <w:rPr>
          <w:rFonts w:ascii="Calibri" w:hAnsi="Calibri" w:cs="Calibri"/>
        </w:rPr>
      </w:pPr>
      <w:r w:rsidRPr="00AB27CF">
        <w:rPr>
          <w:rFonts w:ascii="Calibri" w:hAnsi="Calibri" w:cs="Calibri"/>
        </w:rPr>
        <w:t>In GA wird ein Vorschlag für die Gesamtgestaltung des Flures erarbeitet (Hängung der Bilder, ggf. farbliche Gestaltung der Wand, Angabe zu Formaten und Modus der Rahmung und Hängung)</w:t>
      </w:r>
    </w:p>
    <w:p w:rsidR="00083BA2" w:rsidRPr="00AB27CF" w:rsidRDefault="00083BA2" w:rsidP="00083BA2">
      <w:pPr>
        <w:numPr>
          <w:ilvl w:val="0"/>
          <w:numId w:val="16"/>
        </w:numPr>
        <w:jc w:val="left"/>
        <w:rPr>
          <w:rFonts w:ascii="Calibri" w:hAnsi="Calibri" w:cs="Calibri"/>
        </w:rPr>
      </w:pPr>
      <w:r w:rsidRPr="00AB27CF">
        <w:rPr>
          <w:rFonts w:ascii="Calibri" w:hAnsi="Calibri" w:cs="Calibri"/>
        </w:rPr>
        <w:t>Eine Gesamtgestaltung des Flures, bei der auch die Zusammenwirkung der Bilder in GA besprochen wird</w:t>
      </w:r>
    </w:p>
    <w:p w:rsidR="00083BA2" w:rsidRDefault="00083BA2" w:rsidP="00083BA2">
      <w:pPr>
        <w:jc w:val="left"/>
        <w:rPr>
          <w:rFonts w:ascii="Calibri" w:hAnsi="Calibri" w:cs="Calibri"/>
        </w:rPr>
      </w:pPr>
    </w:p>
    <w:p w:rsidR="00083BA2" w:rsidRPr="00AB27CF" w:rsidRDefault="00083BA2" w:rsidP="00083BA2">
      <w:pPr>
        <w:jc w:val="left"/>
        <w:rPr>
          <w:rFonts w:ascii="Calibri" w:hAnsi="Calibri" w:cs="Calibri"/>
        </w:rPr>
      </w:pPr>
      <w:r w:rsidRPr="00AB27CF">
        <w:rPr>
          <w:rFonts w:ascii="Calibri" w:hAnsi="Calibri" w:cs="Calibri"/>
        </w:rPr>
        <w:lastRenderedPageBreak/>
        <w:t xml:space="preserve">In der Kurz-Reihe wechselt Plenumsarbeit mit Einzelarbeit, die auch als Hausaufgabe gegeben werden kann, und Gruppenarbeit. </w:t>
      </w:r>
    </w:p>
    <w:p w:rsidR="00083BA2" w:rsidRPr="00AB27CF" w:rsidRDefault="00083BA2" w:rsidP="00083BA2">
      <w:pPr>
        <w:jc w:val="left"/>
        <w:rPr>
          <w:rFonts w:ascii="Calibri" w:hAnsi="Calibri" w:cs="Calibri"/>
        </w:rPr>
      </w:pPr>
      <w:r w:rsidRPr="00AB27CF">
        <w:rPr>
          <w:rFonts w:ascii="Calibri" w:hAnsi="Calibri" w:cs="Calibri"/>
        </w:rPr>
        <w:t xml:space="preserve">Die </w:t>
      </w:r>
      <w:proofErr w:type="spellStart"/>
      <w:r w:rsidRPr="00AB27CF">
        <w:rPr>
          <w:rFonts w:ascii="Calibri" w:hAnsi="Calibri" w:cs="Calibri"/>
        </w:rPr>
        <w:t>SuS</w:t>
      </w:r>
      <w:proofErr w:type="spellEnd"/>
      <w:r w:rsidRPr="00AB27CF">
        <w:rPr>
          <w:rFonts w:ascii="Calibri" w:hAnsi="Calibri" w:cs="Calibri"/>
        </w:rPr>
        <w:t xml:space="preserve"> bekommen die Aufgabe, die Flurgestaltung des durch den Unterrichtsgang bekannten Hospizes zu übernehmen. Dazu bekommen sie von der Lehrkraft bekannte und unbekannte Kunstwerke zur Verfügung gestellt, die z. B. Tod und Auferweckung Jesu thematisieren, aber auch eschatologische Bilder und Kunstwerke, die Jesu Botschaft in den Mittelpunkt stellen (bspw. z. B. Grünwalds gekreuzigten Christus, der Aufstieg ins Licht, Hans Memling: Das Jüngste Gericht, Roger van Weyden: Christus als Weltenrichter; Franz Radziwill: Der Kosmos kann Trümmer fallen, der Himmel nicht; Max Beckmann: Auferweckung; Francis Bacon: „Kreuzigung“ , Kunstwerke zum Gleichnis vom verlorenen Sohn). Die Auswahl sollte eine große Bandbreite umfassen. </w:t>
      </w:r>
    </w:p>
    <w:p w:rsidR="00083BA2" w:rsidRPr="00AB27CF" w:rsidRDefault="00083BA2" w:rsidP="00083BA2">
      <w:pPr>
        <w:jc w:val="left"/>
        <w:rPr>
          <w:rFonts w:ascii="Calibri" w:hAnsi="Calibri" w:cs="Calibri"/>
        </w:rPr>
      </w:pPr>
      <w:r w:rsidRPr="00AB27CF">
        <w:rPr>
          <w:rFonts w:ascii="Calibri" w:hAnsi="Calibri" w:cs="Calibri"/>
        </w:rPr>
        <w:t xml:space="preserve">Bei Interesse können einzelne </w:t>
      </w:r>
      <w:proofErr w:type="spellStart"/>
      <w:r w:rsidRPr="00AB27CF">
        <w:rPr>
          <w:rFonts w:ascii="Calibri" w:hAnsi="Calibri" w:cs="Calibri"/>
        </w:rPr>
        <w:t>SuS</w:t>
      </w:r>
      <w:proofErr w:type="spellEnd"/>
      <w:r w:rsidRPr="00AB27CF">
        <w:rPr>
          <w:rFonts w:ascii="Calibri" w:hAnsi="Calibri" w:cs="Calibri"/>
        </w:rPr>
        <w:t xml:space="preserve"> auch eigene Bilder vorschlagen. Für die Auswahl sollte jedoch nicht zu viel Zeit verloren gehen. </w:t>
      </w:r>
    </w:p>
    <w:p w:rsidR="00083BA2" w:rsidRPr="00AB27CF" w:rsidRDefault="00083BA2" w:rsidP="00083BA2">
      <w:pPr>
        <w:jc w:val="left"/>
        <w:rPr>
          <w:rFonts w:ascii="Calibri" w:hAnsi="Calibri" w:cs="Calibri"/>
        </w:rPr>
      </w:pPr>
      <w:r w:rsidRPr="00AB27CF">
        <w:rPr>
          <w:rFonts w:ascii="Calibri" w:hAnsi="Calibri" w:cs="Calibri"/>
        </w:rPr>
        <w:t xml:space="preserve">In der ersten Stunde wird den </w:t>
      </w:r>
      <w:proofErr w:type="spellStart"/>
      <w:r w:rsidRPr="00AB27CF">
        <w:rPr>
          <w:rFonts w:ascii="Calibri" w:hAnsi="Calibri" w:cs="Calibri"/>
        </w:rPr>
        <w:t>SuS</w:t>
      </w:r>
      <w:proofErr w:type="spellEnd"/>
      <w:r w:rsidRPr="00AB27CF">
        <w:rPr>
          <w:rFonts w:ascii="Calibri" w:hAnsi="Calibri" w:cs="Calibri"/>
        </w:rPr>
        <w:t xml:space="preserve"> die Kurz-Reihe vorgestellt mit dem Endprodukt der Gestaltung des Hospizflures. Anschließend haben die </w:t>
      </w:r>
      <w:proofErr w:type="spellStart"/>
      <w:r w:rsidRPr="00AB27CF">
        <w:rPr>
          <w:rFonts w:ascii="Calibri" w:hAnsi="Calibri" w:cs="Calibri"/>
        </w:rPr>
        <w:t>SuS</w:t>
      </w:r>
      <w:proofErr w:type="spellEnd"/>
      <w:r w:rsidRPr="00AB27CF">
        <w:rPr>
          <w:rFonts w:ascii="Calibri" w:hAnsi="Calibri" w:cs="Calibri"/>
        </w:rPr>
        <w:t xml:space="preserve"> Zeit, die Kunstwerke zu sichten und sich für eines zu entscheiden und ihre Entscheidung dem Kurs kurz vorzustellen. Es können auch mehrere </w:t>
      </w:r>
      <w:proofErr w:type="spellStart"/>
      <w:r w:rsidRPr="00AB27CF">
        <w:rPr>
          <w:rFonts w:ascii="Calibri" w:hAnsi="Calibri" w:cs="Calibri"/>
        </w:rPr>
        <w:t>SuS</w:t>
      </w:r>
      <w:proofErr w:type="spellEnd"/>
      <w:r w:rsidRPr="00AB27CF">
        <w:rPr>
          <w:rFonts w:ascii="Calibri" w:hAnsi="Calibri" w:cs="Calibri"/>
        </w:rPr>
        <w:t xml:space="preserve"> sich für ein Bild entscheiden und die Aufgabe als PA oder GA übernehmen. Anschließend beginnt die Interpretation des Kunstwerks. Hierzu sollen zum einen Informationen über das Kunstwerk recherchiert werden, bspw. den ersten Verwendungszweck des Bildes (Auftragsarbeit? Erster Ausstellungsort?), Motivgeschichte (bspw. Bezug/Abgrenzung zu motivgleichen Kunstwerken; Kooperation mit dem Fach Kunst), Zeitbezüge, die für das Verständnis des Bildes von Bedeutung sind, Informationen über den Maler und seine Arbeitsweise. Diese Informationen sollen zu einem „Steckbrief“ des Bildes verarbeitet werden, auf dessen Grundlage der Kurs die Entscheidung für die Auswahl treffen kann. Als Formatvorlage kann die Seite eines Ausstellungskataloges angegeben werden. </w:t>
      </w:r>
    </w:p>
    <w:p w:rsidR="00083BA2" w:rsidRPr="00AB27CF" w:rsidRDefault="00083BA2" w:rsidP="00083BA2">
      <w:pPr>
        <w:jc w:val="left"/>
        <w:rPr>
          <w:rFonts w:ascii="Calibri" w:hAnsi="Calibri" w:cs="Calibri"/>
        </w:rPr>
      </w:pPr>
      <w:r w:rsidRPr="00AB27CF">
        <w:rPr>
          <w:rFonts w:ascii="Calibri" w:hAnsi="Calibri" w:cs="Calibri"/>
        </w:rPr>
        <w:t xml:space="preserve">Die Interpretation des Kunstwerks selbst erfolgt nach einer aus dem Unterricht bekannten Methode. Als Abschluss soll eine Begründung verfasst werden, warum sie dieses Kunstwerk für geeignet/nicht geeignet/bedingt geeignet halten, im Flur des Hospizes </w:t>
      </w:r>
      <w:proofErr w:type="spellStart"/>
      <w:r w:rsidRPr="00AB27CF">
        <w:rPr>
          <w:rFonts w:ascii="Calibri" w:hAnsi="Calibri" w:cs="Calibri"/>
        </w:rPr>
        <w:t>aufgehangen</w:t>
      </w:r>
      <w:proofErr w:type="spellEnd"/>
      <w:r w:rsidRPr="00AB27CF">
        <w:rPr>
          <w:rFonts w:ascii="Calibri" w:hAnsi="Calibri" w:cs="Calibri"/>
        </w:rPr>
        <w:t xml:space="preserve"> zu werden. </w:t>
      </w:r>
    </w:p>
    <w:p w:rsidR="00083BA2" w:rsidRPr="00AB27CF" w:rsidRDefault="00083BA2" w:rsidP="00083BA2">
      <w:pPr>
        <w:jc w:val="left"/>
        <w:rPr>
          <w:rFonts w:ascii="Calibri" w:hAnsi="Calibri" w:cs="Calibri"/>
        </w:rPr>
      </w:pPr>
      <w:r w:rsidRPr="00AB27CF">
        <w:rPr>
          <w:rFonts w:ascii="Calibri" w:hAnsi="Calibri" w:cs="Calibri"/>
        </w:rPr>
        <w:t xml:space="preserve">Hintergrund aller Recherche ist der spätere Verwendungszweck des Kunstwerkes bzw. die kommende Auswahl durch den Kurs. </w:t>
      </w:r>
    </w:p>
    <w:p w:rsidR="00083BA2" w:rsidRPr="00AB27CF" w:rsidRDefault="00083BA2" w:rsidP="00083BA2">
      <w:pPr>
        <w:jc w:val="left"/>
        <w:rPr>
          <w:rFonts w:ascii="Calibri" w:hAnsi="Calibri" w:cs="Calibri"/>
        </w:rPr>
      </w:pPr>
      <w:r w:rsidRPr="00AB27CF">
        <w:rPr>
          <w:rFonts w:ascii="Calibri" w:hAnsi="Calibri" w:cs="Calibri"/>
        </w:rPr>
        <w:t xml:space="preserve">Die </w:t>
      </w:r>
      <w:proofErr w:type="spellStart"/>
      <w:r w:rsidRPr="00AB27CF">
        <w:rPr>
          <w:rFonts w:ascii="Calibri" w:hAnsi="Calibri" w:cs="Calibri"/>
        </w:rPr>
        <w:t>SuS</w:t>
      </w:r>
      <w:proofErr w:type="spellEnd"/>
      <w:r w:rsidRPr="00AB27CF">
        <w:rPr>
          <w:rFonts w:ascii="Calibri" w:hAnsi="Calibri" w:cs="Calibri"/>
        </w:rPr>
        <w:t xml:space="preserve"> erstellen aus den Informationen den Steckbrief des Bildes in Form eines Plakats (oder eine PPP). Der Vorteil der Plakate ist die spätere Möglichkeit, die Bilder vergleichend nebeneinander hängen zu sehen. Anschließend werden die Bilder von den </w:t>
      </w:r>
      <w:proofErr w:type="spellStart"/>
      <w:r w:rsidRPr="00AB27CF">
        <w:rPr>
          <w:rFonts w:ascii="Calibri" w:hAnsi="Calibri" w:cs="Calibri"/>
        </w:rPr>
        <w:t>SuS</w:t>
      </w:r>
      <w:proofErr w:type="spellEnd"/>
      <w:r w:rsidRPr="00AB27CF">
        <w:rPr>
          <w:rFonts w:ascii="Calibri" w:hAnsi="Calibri" w:cs="Calibri"/>
        </w:rPr>
        <w:t xml:space="preserve"> im Plenum vorgestellt und Nachfragen werden beantwortet. </w:t>
      </w:r>
    </w:p>
    <w:p w:rsidR="00083BA2" w:rsidRPr="00AB27CF" w:rsidRDefault="00083BA2" w:rsidP="00083BA2">
      <w:pPr>
        <w:jc w:val="left"/>
        <w:rPr>
          <w:rFonts w:ascii="Calibri" w:hAnsi="Calibri" w:cs="Calibri"/>
        </w:rPr>
      </w:pPr>
      <w:r w:rsidRPr="00AB27CF">
        <w:rPr>
          <w:rFonts w:ascii="Calibri" w:hAnsi="Calibri" w:cs="Calibri"/>
        </w:rPr>
        <w:t xml:space="preserve">Vor diesem Hintergrund ist allen </w:t>
      </w:r>
      <w:proofErr w:type="spellStart"/>
      <w:r w:rsidRPr="00AB27CF">
        <w:rPr>
          <w:rFonts w:ascii="Calibri" w:hAnsi="Calibri" w:cs="Calibri"/>
        </w:rPr>
        <w:t>SuS</w:t>
      </w:r>
      <w:proofErr w:type="spellEnd"/>
      <w:r w:rsidRPr="00AB27CF">
        <w:rPr>
          <w:rFonts w:ascii="Calibri" w:hAnsi="Calibri" w:cs="Calibri"/>
        </w:rPr>
        <w:t xml:space="preserve"> möglich, eine begründete Auswahl von 10 Kunstwerken zu treffen (das kann über die einfach Abstimmung gehen, oder es werden Stimmzettel verteilt, oder man kann Punkte an die Plakate kleben lassen, oder die </w:t>
      </w:r>
      <w:proofErr w:type="spellStart"/>
      <w:r w:rsidRPr="00AB27CF">
        <w:rPr>
          <w:rFonts w:ascii="Calibri" w:hAnsi="Calibri" w:cs="Calibri"/>
        </w:rPr>
        <w:t>SuS</w:t>
      </w:r>
      <w:proofErr w:type="spellEnd"/>
      <w:r w:rsidRPr="00AB27CF">
        <w:rPr>
          <w:rFonts w:ascii="Calibri" w:hAnsi="Calibri" w:cs="Calibri"/>
        </w:rPr>
        <w:t xml:space="preserve"> positionieren sich im Raum, wenn die Plakate hängen, zu ihrem Favoriten).</w:t>
      </w:r>
    </w:p>
    <w:p w:rsidR="00083BA2" w:rsidRPr="00AB27CF" w:rsidRDefault="00083BA2" w:rsidP="00083BA2">
      <w:pPr>
        <w:jc w:val="left"/>
        <w:rPr>
          <w:rFonts w:ascii="Calibri" w:hAnsi="Calibri" w:cs="Calibri"/>
        </w:rPr>
      </w:pPr>
      <w:r w:rsidRPr="00AB27CF">
        <w:rPr>
          <w:rFonts w:ascii="Calibri" w:hAnsi="Calibri" w:cs="Calibri"/>
        </w:rPr>
        <w:t xml:space="preserve">In der nächsten Phase gestalten Gruppen mit den ausgewählten Kunstwerken den Flur und besprechen dabei die Zusammenwirkung der Bilder und ggf. die farbliche Gestaltung der Wände. Auch diese Vorschläge werden im Plenum diskutiert. Sollte es sich nicht nur um eine fiktive Planung handeln, sondern die reale Möglichkeit der Gestaltung des Flures gegeben sein, werden Seelsorger und weitere Verantwortliche des Hospizes mit einbezogen, um eine Expertenmeinung zu hören. </w:t>
      </w:r>
    </w:p>
    <w:p w:rsidR="00083BA2" w:rsidRDefault="00083BA2" w:rsidP="00083BA2">
      <w:pPr>
        <w:jc w:val="left"/>
        <w:rPr>
          <w:rFonts w:ascii="Calibri" w:hAnsi="Calibri" w:cs="Calibri"/>
        </w:rPr>
      </w:pPr>
    </w:p>
    <w:p w:rsidR="00083BA2" w:rsidRPr="00AB27CF" w:rsidRDefault="00083BA2" w:rsidP="00083BA2">
      <w:pPr>
        <w:jc w:val="left"/>
        <w:rPr>
          <w:rFonts w:ascii="Calibri" w:hAnsi="Calibri" w:cs="Calibri"/>
        </w:rPr>
      </w:pPr>
      <w:r w:rsidRPr="00AB27CF">
        <w:rPr>
          <w:rFonts w:ascii="Calibri" w:hAnsi="Calibri" w:cs="Calibri"/>
        </w:rPr>
        <w:t>Zeitbedarf: 6 Stunden – 2 Wochen</w:t>
      </w:r>
    </w:p>
    <w:p w:rsidR="00083BA2" w:rsidRDefault="00083BA2" w:rsidP="00083BA2">
      <w:pPr>
        <w:jc w:val="left"/>
        <w:rPr>
          <w:rFonts w:ascii="Calibri" w:hAnsi="Calibri" w:cs="Calibri"/>
          <w:u w:val="single"/>
        </w:rPr>
      </w:pPr>
    </w:p>
    <w:p w:rsidR="00083BA2" w:rsidRDefault="00083BA2" w:rsidP="00083BA2">
      <w:pPr>
        <w:jc w:val="left"/>
        <w:rPr>
          <w:rFonts w:ascii="Calibri" w:hAnsi="Calibri" w:cs="Calibri"/>
          <w:u w:val="single"/>
        </w:rPr>
      </w:pPr>
      <w:r w:rsidRPr="00AB27CF">
        <w:rPr>
          <w:rFonts w:ascii="Calibri" w:hAnsi="Calibri" w:cs="Calibri"/>
          <w:u w:val="single"/>
        </w:rPr>
        <w:lastRenderedPageBreak/>
        <w:t xml:space="preserve">Je nach Auswahl der Bilder und Argumentation der </w:t>
      </w:r>
      <w:proofErr w:type="spellStart"/>
      <w:r w:rsidRPr="00AB27CF">
        <w:rPr>
          <w:rFonts w:ascii="Calibri" w:hAnsi="Calibri" w:cs="Calibri"/>
          <w:u w:val="single"/>
        </w:rPr>
        <w:t>SuS</w:t>
      </w:r>
      <w:proofErr w:type="spellEnd"/>
      <w:r w:rsidRPr="00AB27CF">
        <w:rPr>
          <w:rFonts w:ascii="Calibri" w:hAnsi="Calibri" w:cs="Calibri"/>
          <w:u w:val="single"/>
        </w:rPr>
        <w:t xml:space="preserve"> ist die Überprüfung folgender KEs möglich: </w:t>
      </w:r>
    </w:p>
    <w:p w:rsidR="00083BA2" w:rsidRPr="00AB27CF" w:rsidRDefault="00083BA2" w:rsidP="00083BA2">
      <w:pPr>
        <w:jc w:val="left"/>
        <w:rPr>
          <w:rFonts w:ascii="Calibri" w:hAnsi="Calibri" w:cs="Calibri"/>
        </w:rPr>
      </w:pPr>
    </w:p>
    <w:p w:rsidR="00083BA2" w:rsidRPr="00C927C1" w:rsidRDefault="00083BA2" w:rsidP="00083BA2">
      <w:pPr>
        <w:jc w:val="left"/>
        <w:rPr>
          <w:rFonts w:ascii="Calibri" w:hAnsi="Calibri" w:cs="Calibri"/>
          <w:b/>
        </w:rPr>
      </w:pPr>
      <w:r w:rsidRPr="00C927C1">
        <w:rPr>
          <w:rFonts w:ascii="Calibri" w:hAnsi="Calibri" w:cs="Calibri"/>
          <w:b/>
        </w:rPr>
        <w:t>Übergeordnete Kompetenzerwartungen</w:t>
      </w:r>
    </w:p>
    <w:tbl>
      <w:tblPr>
        <w:tblW w:w="931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895"/>
        <w:gridCol w:w="6420"/>
      </w:tblGrid>
      <w:tr w:rsidR="00083BA2" w:rsidRPr="00AB27CF" w:rsidTr="002C46FB">
        <w:trPr>
          <w:tblCellSpacing w:w="0" w:type="dxa"/>
        </w:trPr>
        <w:tc>
          <w:tcPr>
            <w:tcW w:w="2895" w:type="dxa"/>
            <w:tcBorders>
              <w:top w:val="outset" w:sz="6" w:space="0" w:color="000000"/>
              <w:bottom w:val="outset" w:sz="6" w:space="0" w:color="000000"/>
              <w:right w:val="outset" w:sz="6" w:space="0" w:color="000000"/>
            </w:tcBorders>
          </w:tcPr>
          <w:p w:rsidR="00083BA2" w:rsidRPr="00AB27CF" w:rsidRDefault="00083BA2" w:rsidP="002C46FB">
            <w:pPr>
              <w:spacing w:before="100" w:beforeAutospacing="1" w:after="119"/>
              <w:jc w:val="left"/>
              <w:rPr>
                <w:rFonts w:ascii="Calibri" w:hAnsi="Calibri" w:cs="Calibri"/>
              </w:rPr>
            </w:pPr>
            <w:r w:rsidRPr="00AB27CF">
              <w:rPr>
                <w:rFonts w:ascii="Calibri" w:hAnsi="Calibri" w:cs="Calibri"/>
              </w:rPr>
              <w:t>Wahrnehmungskompetenz</w:t>
            </w:r>
          </w:p>
        </w:tc>
        <w:tc>
          <w:tcPr>
            <w:tcW w:w="6420" w:type="dxa"/>
            <w:tcBorders>
              <w:top w:val="outset" w:sz="6" w:space="0" w:color="000000"/>
              <w:left w:val="outset" w:sz="6" w:space="0" w:color="000000"/>
              <w:bottom w:val="outset" w:sz="6" w:space="0" w:color="000000"/>
            </w:tcBorders>
          </w:tcPr>
          <w:p w:rsidR="00083BA2" w:rsidRPr="00AB27CF" w:rsidRDefault="00083BA2" w:rsidP="00083BA2">
            <w:pPr>
              <w:numPr>
                <w:ilvl w:val="0"/>
                <w:numId w:val="17"/>
              </w:numPr>
              <w:spacing w:before="100" w:beforeAutospacing="1"/>
              <w:jc w:val="left"/>
              <w:rPr>
                <w:rFonts w:ascii="Calibri" w:hAnsi="Calibri" w:cs="Calibri"/>
              </w:rPr>
            </w:pPr>
            <w:r w:rsidRPr="00AB27CF">
              <w:rPr>
                <w:rFonts w:ascii="Calibri" w:hAnsi="Calibri" w:cs="Calibri"/>
              </w:rPr>
              <w:t>beschreiben, welche Relevanz Glaubensaussagen für die Gestaltung des eigenen Lebens und der gesellschaftlichen Wirklichkeit gewinnen können</w:t>
            </w:r>
          </w:p>
          <w:p w:rsidR="00083BA2" w:rsidRPr="00AB27CF" w:rsidRDefault="00083BA2" w:rsidP="00083BA2">
            <w:pPr>
              <w:numPr>
                <w:ilvl w:val="0"/>
                <w:numId w:val="17"/>
              </w:numPr>
              <w:spacing w:before="100" w:beforeAutospacing="1"/>
              <w:jc w:val="left"/>
              <w:rPr>
                <w:rFonts w:ascii="Calibri" w:hAnsi="Calibri" w:cs="Calibri"/>
              </w:rPr>
            </w:pPr>
            <w:r w:rsidRPr="00AB27CF">
              <w:rPr>
                <w:rFonts w:ascii="Calibri" w:hAnsi="Calibri" w:cs="Calibri"/>
              </w:rPr>
              <w:t>identifizieren Situationen des eigenen Lebens und der Lebenswelt in denen sich Fragen nach Grunde, Sinn, Ziel und Verantwortung des Lebens</w:t>
            </w:r>
            <w:r>
              <w:rPr>
                <w:rFonts w:ascii="Calibri" w:hAnsi="Calibri" w:cs="Calibri"/>
              </w:rPr>
              <w:t xml:space="preserve"> im Horizont des christlichen Glaubens</w:t>
            </w:r>
            <w:r w:rsidRPr="00AB27CF">
              <w:rPr>
                <w:rFonts w:ascii="Calibri" w:hAnsi="Calibri" w:cs="Calibri"/>
              </w:rPr>
              <w:t xml:space="preserve"> stellen</w:t>
            </w:r>
          </w:p>
          <w:p w:rsidR="00083BA2" w:rsidRPr="00AB27CF" w:rsidRDefault="00083BA2" w:rsidP="00083BA2">
            <w:pPr>
              <w:numPr>
                <w:ilvl w:val="0"/>
                <w:numId w:val="17"/>
              </w:numPr>
              <w:spacing w:before="100" w:beforeAutospacing="1" w:after="119"/>
              <w:jc w:val="left"/>
              <w:rPr>
                <w:rFonts w:ascii="Calibri" w:hAnsi="Calibri" w:cs="Calibri"/>
              </w:rPr>
            </w:pPr>
            <w:r w:rsidRPr="00AB27CF">
              <w:rPr>
                <w:rFonts w:ascii="Calibri" w:hAnsi="Calibri" w:cs="Calibri"/>
              </w:rPr>
              <w:t>unterscheiden sich ergänzende von sich ausschließenden Deutungsangeboten</w:t>
            </w:r>
          </w:p>
        </w:tc>
      </w:tr>
      <w:tr w:rsidR="00083BA2" w:rsidRPr="00AB27CF" w:rsidTr="002C46FB">
        <w:trPr>
          <w:tblCellSpacing w:w="0" w:type="dxa"/>
        </w:trPr>
        <w:tc>
          <w:tcPr>
            <w:tcW w:w="2895" w:type="dxa"/>
            <w:tcBorders>
              <w:top w:val="outset" w:sz="6" w:space="0" w:color="000000"/>
              <w:bottom w:val="outset" w:sz="6" w:space="0" w:color="000000"/>
              <w:right w:val="outset" w:sz="6" w:space="0" w:color="000000"/>
            </w:tcBorders>
          </w:tcPr>
          <w:p w:rsidR="00083BA2" w:rsidRPr="00AB27CF" w:rsidRDefault="00083BA2" w:rsidP="002C46FB">
            <w:pPr>
              <w:spacing w:before="100" w:beforeAutospacing="1" w:after="119"/>
              <w:jc w:val="left"/>
              <w:rPr>
                <w:rFonts w:ascii="Calibri" w:hAnsi="Calibri" w:cs="Calibri"/>
              </w:rPr>
            </w:pPr>
            <w:r w:rsidRPr="00AB27CF">
              <w:rPr>
                <w:rFonts w:ascii="Calibri" w:hAnsi="Calibri" w:cs="Calibri"/>
              </w:rPr>
              <w:t>Deutungskompetenz</w:t>
            </w:r>
          </w:p>
        </w:tc>
        <w:tc>
          <w:tcPr>
            <w:tcW w:w="6420" w:type="dxa"/>
            <w:tcBorders>
              <w:top w:val="outset" w:sz="6" w:space="0" w:color="000000"/>
              <w:left w:val="outset" w:sz="6" w:space="0" w:color="000000"/>
              <w:bottom w:val="outset" w:sz="6" w:space="0" w:color="000000"/>
            </w:tcBorders>
          </w:tcPr>
          <w:p w:rsidR="00083BA2" w:rsidRPr="00AB27CF" w:rsidRDefault="00083BA2" w:rsidP="00083BA2">
            <w:pPr>
              <w:numPr>
                <w:ilvl w:val="0"/>
                <w:numId w:val="18"/>
              </w:numPr>
              <w:spacing w:before="100" w:beforeAutospacing="1"/>
              <w:jc w:val="left"/>
              <w:rPr>
                <w:rFonts w:ascii="Calibri" w:hAnsi="Calibri" w:cs="Calibri"/>
              </w:rPr>
            </w:pPr>
            <w:r w:rsidRPr="00AB27CF">
              <w:rPr>
                <w:rFonts w:ascii="Calibri" w:hAnsi="Calibri" w:cs="Calibri"/>
              </w:rPr>
              <w:t>deuten Situationen des eigenen Lebens und der Lebenswelt in denen sich Fragen nach Grunde, Sinn, Ziel und Verantwortung des Lebens stellen</w:t>
            </w:r>
          </w:p>
          <w:p w:rsidR="00083BA2" w:rsidRPr="00AB27CF" w:rsidRDefault="00083BA2" w:rsidP="00083BA2">
            <w:pPr>
              <w:numPr>
                <w:ilvl w:val="0"/>
                <w:numId w:val="18"/>
              </w:numPr>
              <w:spacing w:before="100" w:beforeAutospacing="1"/>
              <w:jc w:val="left"/>
              <w:rPr>
                <w:rFonts w:ascii="Calibri" w:hAnsi="Calibri" w:cs="Calibri"/>
              </w:rPr>
            </w:pPr>
            <w:r w:rsidRPr="00AB27CF">
              <w:rPr>
                <w:rFonts w:ascii="Calibri" w:hAnsi="Calibri" w:cs="Calibri"/>
              </w:rPr>
              <w:t>erläutern den Anspruch und die lebenspraktischen Konsequenzen religiöser Wirklichkeitsdeutungen</w:t>
            </w:r>
          </w:p>
          <w:p w:rsidR="00083BA2" w:rsidRPr="00AB27CF" w:rsidRDefault="00083BA2" w:rsidP="00083BA2">
            <w:pPr>
              <w:numPr>
                <w:ilvl w:val="0"/>
                <w:numId w:val="18"/>
              </w:numPr>
              <w:spacing w:before="100" w:beforeAutospacing="1" w:after="119"/>
              <w:jc w:val="left"/>
              <w:rPr>
                <w:rFonts w:ascii="Calibri" w:hAnsi="Calibri" w:cs="Calibri"/>
              </w:rPr>
            </w:pPr>
            <w:r w:rsidRPr="00AB27CF">
              <w:rPr>
                <w:rFonts w:ascii="Calibri" w:hAnsi="Calibri" w:cs="Calibri"/>
              </w:rPr>
              <w:t>beschreiben angesichts der Komplexität von Lebenssituationen die Schwierigkeit, auf Fragen eindeutige Antworten zu geben</w:t>
            </w:r>
          </w:p>
        </w:tc>
      </w:tr>
      <w:tr w:rsidR="00083BA2" w:rsidRPr="00AB27CF" w:rsidTr="002C46FB">
        <w:trPr>
          <w:tblCellSpacing w:w="0" w:type="dxa"/>
        </w:trPr>
        <w:tc>
          <w:tcPr>
            <w:tcW w:w="2895" w:type="dxa"/>
            <w:tcBorders>
              <w:top w:val="outset" w:sz="6" w:space="0" w:color="000000"/>
              <w:bottom w:val="outset" w:sz="6" w:space="0" w:color="000000"/>
              <w:right w:val="outset" w:sz="6" w:space="0" w:color="000000"/>
            </w:tcBorders>
          </w:tcPr>
          <w:p w:rsidR="00083BA2" w:rsidRPr="00AB27CF" w:rsidRDefault="00083BA2" w:rsidP="002C46FB">
            <w:pPr>
              <w:spacing w:before="100" w:beforeAutospacing="1" w:after="119"/>
              <w:jc w:val="left"/>
              <w:rPr>
                <w:rFonts w:ascii="Calibri" w:hAnsi="Calibri" w:cs="Calibri"/>
              </w:rPr>
            </w:pPr>
            <w:r w:rsidRPr="00AB27CF">
              <w:rPr>
                <w:rFonts w:ascii="Calibri" w:hAnsi="Calibri" w:cs="Calibri"/>
              </w:rPr>
              <w:t>Urteilskompetenz</w:t>
            </w:r>
          </w:p>
        </w:tc>
        <w:tc>
          <w:tcPr>
            <w:tcW w:w="6420" w:type="dxa"/>
            <w:tcBorders>
              <w:top w:val="outset" w:sz="6" w:space="0" w:color="000000"/>
              <w:left w:val="outset" w:sz="6" w:space="0" w:color="000000"/>
              <w:bottom w:val="outset" w:sz="6" w:space="0" w:color="000000"/>
            </w:tcBorders>
          </w:tcPr>
          <w:p w:rsidR="00083BA2" w:rsidRPr="00AB27CF" w:rsidRDefault="00083BA2" w:rsidP="00083BA2">
            <w:pPr>
              <w:numPr>
                <w:ilvl w:val="0"/>
                <w:numId w:val="21"/>
              </w:numPr>
              <w:spacing w:before="100" w:beforeAutospacing="1" w:after="119"/>
              <w:jc w:val="left"/>
              <w:rPr>
                <w:rFonts w:ascii="Calibri" w:hAnsi="Calibri" w:cs="Calibri"/>
              </w:rPr>
            </w:pPr>
            <w:r>
              <w:rPr>
                <w:rFonts w:ascii="Calibri" w:hAnsi="Calibri" w:cs="Calibri"/>
              </w:rPr>
              <w:t xml:space="preserve">erörtern religiöse und ethische Fragen im Kontext der Pluralität der Gesellschaft sowie der Vielfalt von Lebensformen </w:t>
            </w:r>
          </w:p>
        </w:tc>
      </w:tr>
      <w:tr w:rsidR="00083BA2" w:rsidRPr="00AB27CF" w:rsidTr="002C46FB">
        <w:trPr>
          <w:tblCellSpacing w:w="0" w:type="dxa"/>
        </w:trPr>
        <w:tc>
          <w:tcPr>
            <w:tcW w:w="2895" w:type="dxa"/>
            <w:tcBorders>
              <w:top w:val="outset" w:sz="6" w:space="0" w:color="000000"/>
              <w:bottom w:val="outset" w:sz="6" w:space="0" w:color="000000"/>
              <w:right w:val="outset" w:sz="6" w:space="0" w:color="000000"/>
            </w:tcBorders>
          </w:tcPr>
          <w:p w:rsidR="00083BA2" w:rsidRPr="00AB27CF" w:rsidRDefault="00083BA2" w:rsidP="002C46FB">
            <w:pPr>
              <w:spacing w:before="100" w:beforeAutospacing="1" w:after="119"/>
              <w:jc w:val="left"/>
              <w:rPr>
                <w:rFonts w:ascii="Calibri" w:hAnsi="Calibri" w:cs="Calibri"/>
              </w:rPr>
            </w:pPr>
            <w:r w:rsidRPr="00AB27CF">
              <w:rPr>
                <w:rFonts w:ascii="Calibri" w:hAnsi="Calibri" w:cs="Calibri"/>
              </w:rPr>
              <w:t>Dialogkompetenz</w:t>
            </w:r>
          </w:p>
        </w:tc>
        <w:tc>
          <w:tcPr>
            <w:tcW w:w="6420" w:type="dxa"/>
            <w:tcBorders>
              <w:top w:val="outset" w:sz="6" w:space="0" w:color="000000"/>
              <w:left w:val="outset" w:sz="6" w:space="0" w:color="000000"/>
              <w:bottom w:val="outset" w:sz="6" w:space="0" w:color="000000"/>
            </w:tcBorders>
          </w:tcPr>
          <w:p w:rsidR="00083BA2" w:rsidRPr="00AB27CF" w:rsidRDefault="00083BA2" w:rsidP="00083BA2">
            <w:pPr>
              <w:numPr>
                <w:ilvl w:val="0"/>
                <w:numId w:val="20"/>
              </w:numPr>
              <w:spacing w:before="100" w:beforeAutospacing="1"/>
              <w:jc w:val="left"/>
              <w:rPr>
                <w:rFonts w:ascii="Calibri" w:hAnsi="Calibri" w:cs="Calibri"/>
              </w:rPr>
            </w:pPr>
            <w:r w:rsidRPr="00AB27CF">
              <w:rPr>
                <w:rFonts w:ascii="Calibri" w:hAnsi="Calibri" w:cs="Calibri"/>
              </w:rPr>
              <w:t xml:space="preserve">nehmen die Perspektive einer anderen Position bzw. religiösen Überzeugung </w:t>
            </w:r>
            <w:r>
              <w:rPr>
                <w:rFonts w:ascii="Calibri" w:hAnsi="Calibri" w:cs="Calibri"/>
              </w:rPr>
              <w:t>ein und berücksichtigen diese im Dialog mit anderen</w:t>
            </w:r>
          </w:p>
          <w:p w:rsidR="00083BA2" w:rsidRPr="006A4D43" w:rsidRDefault="00083BA2" w:rsidP="00083BA2">
            <w:pPr>
              <w:pStyle w:val="StandardWeb"/>
              <w:numPr>
                <w:ilvl w:val="0"/>
                <w:numId w:val="12"/>
              </w:numPr>
              <w:spacing w:before="0" w:beforeAutospacing="0" w:after="0" w:afterAutospacing="0"/>
              <w:rPr>
                <w:rFonts w:ascii="Calibri" w:hAnsi="Calibri" w:cs="Calibri"/>
              </w:rPr>
            </w:pPr>
            <w:r w:rsidRPr="006A4D43">
              <w:rPr>
                <w:rFonts w:ascii="Calibri" w:hAnsi="Calibri" w:cs="Calibri"/>
              </w:rPr>
              <w:t>vergleichen Gemeinsamkeiten sowie Unterschiede von religiösen und weltanschaulichen Überzeugungen und nutzen ihre Erkenntnisse für einen möglichen Dialog</w:t>
            </w:r>
          </w:p>
          <w:p w:rsidR="00083BA2" w:rsidRPr="00AB27CF" w:rsidRDefault="00083BA2" w:rsidP="00083BA2">
            <w:pPr>
              <w:pStyle w:val="StandardWeb"/>
              <w:numPr>
                <w:ilvl w:val="0"/>
                <w:numId w:val="12"/>
              </w:numPr>
              <w:spacing w:before="0" w:beforeAutospacing="0" w:after="0" w:afterAutospacing="0"/>
              <w:rPr>
                <w:rFonts w:ascii="Calibri" w:hAnsi="Calibri" w:cs="Calibri"/>
              </w:rPr>
            </w:pPr>
            <w:r w:rsidRPr="00AB27CF">
              <w:rPr>
                <w:rFonts w:ascii="Calibri" w:hAnsi="Calibri" w:cs="Calibri"/>
              </w:rPr>
              <w:t>formulieren ihre eigene Überzeugung zur Frage nach Gott und dem Menschen</w:t>
            </w:r>
            <w:r>
              <w:rPr>
                <w:rFonts w:ascii="Calibri" w:hAnsi="Calibri" w:cs="Calibri"/>
              </w:rPr>
              <w:t xml:space="preserve"> und vertreten diese im Dialog</w:t>
            </w:r>
          </w:p>
        </w:tc>
      </w:tr>
      <w:tr w:rsidR="00083BA2" w:rsidRPr="00AB27CF" w:rsidTr="002C46FB">
        <w:trPr>
          <w:tblCellSpacing w:w="0" w:type="dxa"/>
        </w:trPr>
        <w:tc>
          <w:tcPr>
            <w:tcW w:w="2895" w:type="dxa"/>
            <w:tcBorders>
              <w:top w:val="outset" w:sz="6" w:space="0" w:color="000000"/>
              <w:bottom w:val="outset" w:sz="6" w:space="0" w:color="000000"/>
              <w:right w:val="outset" w:sz="6" w:space="0" w:color="000000"/>
            </w:tcBorders>
          </w:tcPr>
          <w:p w:rsidR="00083BA2" w:rsidRPr="00AB27CF" w:rsidRDefault="00083BA2" w:rsidP="002C46FB">
            <w:pPr>
              <w:spacing w:before="100" w:beforeAutospacing="1" w:after="119"/>
              <w:jc w:val="left"/>
              <w:rPr>
                <w:rFonts w:ascii="Calibri" w:hAnsi="Calibri" w:cs="Calibri"/>
              </w:rPr>
            </w:pPr>
            <w:r w:rsidRPr="00AB27CF">
              <w:rPr>
                <w:rFonts w:ascii="Calibri" w:hAnsi="Calibri" w:cs="Calibri"/>
              </w:rPr>
              <w:t>Gestaltungskompetenz</w:t>
            </w:r>
          </w:p>
        </w:tc>
        <w:tc>
          <w:tcPr>
            <w:tcW w:w="6420" w:type="dxa"/>
            <w:tcBorders>
              <w:top w:val="outset" w:sz="6" w:space="0" w:color="000000"/>
              <w:left w:val="outset" w:sz="6" w:space="0" w:color="000000"/>
              <w:bottom w:val="outset" w:sz="6" w:space="0" w:color="000000"/>
            </w:tcBorders>
          </w:tcPr>
          <w:p w:rsidR="00083BA2" w:rsidRPr="00AB27CF" w:rsidRDefault="00083BA2" w:rsidP="00083BA2">
            <w:pPr>
              <w:numPr>
                <w:ilvl w:val="0"/>
                <w:numId w:val="19"/>
              </w:numPr>
              <w:spacing w:before="100" w:beforeAutospacing="1" w:after="119"/>
              <w:jc w:val="left"/>
              <w:rPr>
                <w:rFonts w:ascii="Calibri" w:hAnsi="Calibri" w:cs="Calibri"/>
              </w:rPr>
            </w:pPr>
            <w:r>
              <w:rPr>
                <w:rFonts w:ascii="Calibri" w:hAnsi="Calibri" w:cs="Calibri"/>
              </w:rPr>
              <w:t>verwenden</w:t>
            </w:r>
            <w:r w:rsidRPr="00AB27CF">
              <w:rPr>
                <w:rFonts w:ascii="Calibri" w:hAnsi="Calibri" w:cs="Calibri"/>
              </w:rPr>
              <w:t xml:space="preserve"> reflektiert traditionelle religiöse Ausdrucksformen in Aneignung oder Umgestaltung zum Ausdruck eigener Glaubensüberzeugungen oder verzichten begründet darauf</w:t>
            </w:r>
          </w:p>
        </w:tc>
      </w:tr>
      <w:tr w:rsidR="00083BA2" w:rsidRPr="00AB27CF" w:rsidTr="002C46FB">
        <w:trPr>
          <w:tblCellSpacing w:w="0" w:type="dxa"/>
        </w:trPr>
        <w:tc>
          <w:tcPr>
            <w:tcW w:w="2895" w:type="dxa"/>
            <w:tcBorders>
              <w:top w:val="outset" w:sz="6" w:space="0" w:color="000000"/>
              <w:bottom w:val="outset" w:sz="6" w:space="0" w:color="000000"/>
              <w:right w:val="outset" w:sz="6" w:space="0" w:color="000000"/>
            </w:tcBorders>
          </w:tcPr>
          <w:p w:rsidR="00083BA2" w:rsidRPr="00AB27CF" w:rsidRDefault="00083BA2" w:rsidP="002C46FB">
            <w:pPr>
              <w:spacing w:before="100" w:beforeAutospacing="1" w:after="119"/>
              <w:jc w:val="left"/>
              <w:rPr>
                <w:rFonts w:ascii="Calibri" w:hAnsi="Calibri" w:cs="Calibri"/>
              </w:rPr>
            </w:pPr>
            <w:r w:rsidRPr="00AB27CF">
              <w:rPr>
                <w:rFonts w:ascii="Calibri" w:hAnsi="Calibri" w:cs="Calibri"/>
              </w:rPr>
              <w:t>Methodenkompetenz</w:t>
            </w:r>
          </w:p>
        </w:tc>
        <w:tc>
          <w:tcPr>
            <w:tcW w:w="6420" w:type="dxa"/>
            <w:tcBorders>
              <w:top w:val="outset" w:sz="6" w:space="0" w:color="000000"/>
              <w:left w:val="outset" w:sz="6" w:space="0" w:color="000000"/>
              <w:bottom w:val="outset" w:sz="6" w:space="0" w:color="000000"/>
            </w:tcBorders>
          </w:tcPr>
          <w:p w:rsidR="00083BA2" w:rsidRPr="00AB27CF" w:rsidRDefault="00083BA2" w:rsidP="00083BA2">
            <w:pPr>
              <w:numPr>
                <w:ilvl w:val="0"/>
                <w:numId w:val="22"/>
              </w:numPr>
              <w:spacing w:before="100" w:beforeAutospacing="1" w:after="119"/>
              <w:jc w:val="left"/>
              <w:rPr>
                <w:rFonts w:ascii="Calibri" w:hAnsi="Calibri" w:cs="Calibri"/>
              </w:rPr>
            </w:pPr>
            <w:r w:rsidRPr="00AB27CF">
              <w:rPr>
                <w:rFonts w:ascii="Calibri" w:hAnsi="Calibri" w:cs="Calibri"/>
              </w:rPr>
              <w:t xml:space="preserve">analysieren </w:t>
            </w:r>
            <w:r>
              <w:rPr>
                <w:rFonts w:ascii="Calibri" w:hAnsi="Calibri" w:cs="Calibri"/>
              </w:rPr>
              <w:t xml:space="preserve">methodisch reflektiert </w:t>
            </w:r>
            <w:r w:rsidRPr="00AB27CF">
              <w:rPr>
                <w:rFonts w:ascii="Calibri" w:hAnsi="Calibri" w:cs="Calibri"/>
              </w:rPr>
              <w:t>unterschiedliche religiöse Ausdrucksformen sprachlicher, bildlich-gestalterischer und performativer Art sowie Produkte der Gegenwartskultur mit religiöser Thematik sachgerecht</w:t>
            </w:r>
          </w:p>
        </w:tc>
      </w:tr>
    </w:tbl>
    <w:p w:rsidR="00083BA2" w:rsidRPr="00C927C1" w:rsidRDefault="00083BA2" w:rsidP="00083BA2">
      <w:pPr>
        <w:spacing w:before="100" w:beforeAutospacing="1"/>
        <w:jc w:val="left"/>
        <w:rPr>
          <w:rFonts w:ascii="Calibri" w:hAnsi="Calibri" w:cs="Calibri"/>
          <w:b/>
        </w:rPr>
      </w:pPr>
      <w:r w:rsidRPr="00C927C1">
        <w:rPr>
          <w:rFonts w:ascii="Calibri" w:hAnsi="Calibri" w:cs="Calibri"/>
          <w:b/>
        </w:rPr>
        <w:lastRenderedPageBreak/>
        <w:t>Inhaltsfeldbezogene Kompetenzerwartungen</w:t>
      </w:r>
    </w:p>
    <w:tbl>
      <w:tblPr>
        <w:tblW w:w="931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933"/>
        <w:gridCol w:w="6382"/>
      </w:tblGrid>
      <w:tr w:rsidR="00083BA2" w:rsidRPr="00AB27CF" w:rsidTr="002C46FB">
        <w:trPr>
          <w:tblCellSpacing w:w="0" w:type="dxa"/>
        </w:trPr>
        <w:tc>
          <w:tcPr>
            <w:tcW w:w="2565" w:type="dxa"/>
            <w:tcBorders>
              <w:top w:val="outset" w:sz="6" w:space="0" w:color="000000"/>
              <w:bottom w:val="outset" w:sz="6" w:space="0" w:color="000000"/>
              <w:right w:val="outset" w:sz="6" w:space="0" w:color="000000"/>
            </w:tcBorders>
          </w:tcPr>
          <w:p w:rsidR="00083BA2" w:rsidRPr="00AB27CF" w:rsidRDefault="00083BA2" w:rsidP="002C46FB">
            <w:pPr>
              <w:spacing w:before="100" w:beforeAutospacing="1" w:after="119"/>
              <w:jc w:val="left"/>
              <w:rPr>
                <w:rFonts w:ascii="Calibri" w:hAnsi="Calibri" w:cs="Calibri"/>
              </w:rPr>
            </w:pPr>
            <w:r w:rsidRPr="00AB27CF">
              <w:rPr>
                <w:rFonts w:ascii="Calibri" w:hAnsi="Calibri" w:cs="Calibri"/>
              </w:rPr>
              <w:t>Wahrnehmungskompetenz</w:t>
            </w:r>
          </w:p>
        </w:tc>
        <w:tc>
          <w:tcPr>
            <w:tcW w:w="6300" w:type="dxa"/>
            <w:tcBorders>
              <w:top w:val="outset" w:sz="6" w:space="0" w:color="000000"/>
              <w:left w:val="outset" w:sz="6" w:space="0" w:color="000000"/>
              <w:bottom w:val="outset" w:sz="6" w:space="0" w:color="000000"/>
            </w:tcBorders>
          </w:tcPr>
          <w:p w:rsidR="00083BA2" w:rsidRPr="00AB27CF" w:rsidRDefault="00083BA2" w:rsidP="00083BA2">
            <w:pPr>
              <w:numPr>
                <w:ilvl w:val="0"/>
                <w:numId w:val="23"/>
              </w:numPr>
              <w:spacing w:before="100" w:beforeAutospacing="1"/>
              <w:jc w:val="left"/>
              <w:rPr>
                <w:rFonts w:ascii="Calibri" w:hAnsi="Calibri" w:cs="Calibri"/>
              </w:rPr>
            </w:pPr>
            <w:r w:rsidRPr="00AB27CF">
              <w:rPr>
                <w:rFonts w:ascii="Calibri" w:hAnsi="Calibri" w:cs="Calibri"/>
              </w:rPr>
              <w:t>beschreiben unterschiedliche Darstellungen von Passion, Kreuz und Auferweckung Jesu</w:t>
            </w:r>
          </w:p>
          <w:p w:rsidR="00083BA2" w:rsidRPr="00AB27CF" w:rsidRDefault="00083BA2" w:rsidP="00083BA2">
            <w:pPr>
              <w:numPr>
                <w:ilvl w:val="0"/>
                <w:numId w:val="23"/>
              </w:numPr>
              <w:spacing w:before="100" w:beforeAutospacing="1"/>
              <w:jc w:val="left"/>
              <w:rPr>
                <w:rFonts w:ascii="Calibri" w:hAnsi="Calibri" w:cs="Calibri"/>
              </w:rPr>
            </w:pPr>
            <w:r w:rsidRPr="00AB27CF">
              <w:rPr>
                <w:rFonts w:ascii="Calibri" w:hAnsi="Calibri" w:cs="Calibri"/>
              </w:rPr>
              <w:t>beschreiben auf der Basis des zugrunde liegenden Gottes- bzw. Menschenbildes christliche Bilder von Gericht und Vollendung</w:t>
            </w:r>
          </w:p>
          <w:p w:rsidR="00083BA2" w:rsidRPr="00AB27CF" w:rsidRDefault="00083BA2" w:rsidP="00083BA2">
            <w:pPr>
              <w:numPr>
                <w:ilvl w:val="0"/>
                <w:numId w:val="23"/>
              </w:numPr>
              <w:spacing w:before="100" w:beforeAutospacing="1" w:after="119"/>
              <w:jc w:val="left"/>
              <w:rPr>
                <w:rFonts w:ascii="Calibri" w:hAnsi="Calibri" w:cs="Calibri"/>
              </w:rPr>
            </w:pPr>
            <w:r w:rsidRPr="00AB27CF">
              <w:rPr>
                <w:rFonts w:ascii="Calibri" w:hAnsi="Calibri" w:cs="Calibri"/>
              </w:rPr>
              <w:t xml:space="preserve"> beschr</w:t>
            </w:r>
            <w:r>
              <w:rPr>
                <w:rFonts w:ascii="Calibri" w:hAnsi="Calibri" w:cs="Calibri"/>
              </w:rPr>
              <w:t>ei</w:t>
            </w:r>
            <w:r w:rsidRPr="00AB27CF">
              <w:rPr>
                <w:rFonts w:ascii="Calibri" w:hAnsi="Calibri" w:cs="Calibri"/>
              </w:rPr>
              <w:t xml:space="preserve">ben Anlässe für die </w:t>
            </w:r>
            <w:proofErr w:type="spellStart"/>
            <w:r w:rsidRPr="00AB27CF">
              <w:rPr>
                <w:rFonts w:ascii="Calibri" w:hAnsi="Calibri" w:cs="Calibri"/>
              </w:rPr>
              <w:t>Theodizeefrage</w:t>
            </w:r>
            <w:proofErr w:type="spellEnd"/>
          </w:p>
        </w:tc>
      </w:tr>
      <w:tr w:rsidR="00083BA2" w:rsidRPr="00AB27CF" w:rsidTr="002C46FB">
        <w:trPr>
          <w:tblCellSpacing w:w="0" w:type="dxa"/>
        </w:trPr>
        <w:tc>
          <w:tcPr>
            <w:tcW w:w="2565" w:type="dxa"/>
            <w:tcBorders>
              <w:top w:val="outset" w:sz="6" w:space="0" w:color="000000"/>
              <w:bottom w:val="outset" w:sz="6" w:space="0" w:color="000000"/>
              <w:right w:val="outset" w:sz="6" w:space="0" w:color="000000"/>
            </w:tcBorders>
          </w:tcPr>
          <w:p w:rsidR="00083BA2" w:rsidRPr="00AB27CF" w:rsidRDefault="00083BA2" w:rsidP="002C46FB">
            <w:pPr>
              <w:spacing w:before="100" w:beforeAutospacing="1" w:after="119"/>
              <w:jc w:val="left"/>
              <w:rPr>
                <w:rFonts w:ascii="Calibri" w:hAnsi="Calibri" w:cs="Calibri"/>
              </w:rPr>
            </w:pPr>
            <w:r w:rsidRPr="00AB27CF">
              <w:rPr>
                <w:rFonts w:ascii="Calibri" w:hAnsi="Calibri" w:cs="Calibri"/>
              </w:rPr>
              <w:t>Deutungskompetenz</w:t>
            </w:r>
          </w:p>
        </w:tc>
        <w:tc>
          <w:tcPr>
            <w:tcW w:w="6300" w:type="dxa"/>
            <w:tcBorders>
              <w:top w:val="outset" w:sz="6" w:space="0" w:color="000000"/>
              <w:left w:val="outset" w:sz="6" w:space="0" w:color="000000"/>
              <w:bottom w:val="outset" w:sz="6" w:space="0" w:color="000000"/>
            </w:tcBorders>
          </w:tcPr>
          <w:p w:rsidR="00083BA2" w:rsidRPr="00AB27CF" w:rsidRDefault="00083BA2" w:rsidP="00083BA2">
            <w:pPr>
              <w:numPr>
                <w:ilvl w:val="0"/>
                <w:numId w:val="24"/>
              </w:numPr>
              <w:spacing w:before="100" w:beforeAutospacing="1"/>
              <w:jc w:val="left"/>
              <w:rPr>
                <w:rFonts w:ascii="Calibri" w:hAnsi="Calibri" w:cs="Calibri"/>
              </w:rPr>
            </w:pPr>
            <w:r>
              <w:rPr>
                <w:rFonts w:ascii="Calibri" w:hAnsi="Calibri" w:cs="Calibri"/>
              </w:rPr>
              <w:t>analysieren angeleitet</w:t>
            </w:r>
            <w:r w:rsidRPr="00AB27CF">
              <w:rPr>
                <w:rFonts w:ascii="Calibri" w:hAnsi="Calibri" w:cs="Calibri"/>
              </w:rPr>
              <w:t xml:space="preserve"> unterschiedliche Darstellungen von Passion, Kreuz und Auferweckung</w:t>
            </w:r>
          </w:p>
          <w:p w:rsidR="00083BA2" w:rsidRPr="00AB27CF" w:rsidRDefault="00083BA2" w:rsidP="00083BA2">
            <w:pPr>
              <w:numPr>
                <w:ilvl w:val="0"/>
                <w:numId w:val="24"/>
              </w:numPr>
              <w:spacing w:before="100" w:beforeAutospacing="1"/>
              <w:jc w:val="left"/>
              <w:rPr>
                <w:rFonts w:ascii="Calibri" w:hAnsi="Calibri" w:cs="Calibri"/>
              </w:rPr>
            </w:pPr>
            <w:r w:rsidRPr="00AB27CF">
              <w:rPr>
                <w:rFonts w:ascii="Calibri" w:hAnsi="Calibri" w:cs="Calibri"/>
              </w:rPr>
              <w:t xml:space="preserve">vergleichen </w:t>
            </w:r>
            <w:proofErr w:type="spellStart"/>
            <w:r w:rsidRPr="00AB27CF">
              <w:rPr>
                <w:rFonts w:ascii="Calibri" w:hAnsi="Calibri" w:cs="Calibri"/>
              </w:rPr>
              <w:t>kriterienorientiert</w:t>
            </w:r>
            <w:proofErr w:type="spellEnd"/>
            <w:r w:rsidRPr="00AB27CF">
              <w:rPr>
                <w:rFonts w:ascii="Calibri" w:hAnsi="Calibri" w:cs="Calibri"/>
              </w:rPr>
              <w:t xml:space="preserve"> verschiedene Jesusdeutungen</w:t>
            </w:r>
          </w:p>
          <w:p w:rsidR="00083BA2" w:rsidRPr="00AB27CF" w:rsidRDefault="00083BA2" w:rsidP="00083BA2">
            <w:pPr>
              <w:numPr>
                <w:ilvl w:val="0"/>
                <w:numId w:val="24"/>
              </w:numPr>
              <w:spacing w:before="100" w:beforeAutospacing="1"/>
              <w:jc w:val="left"/>
              <w:rPr>
                <w:rFonts w:ascii="Calibri" w:hAnsi="Calibri" w:cs="Calibri"/>
              </w:rPr>
            </w:pPr>
            <w:r w:rsidRPr="00AB27CF">
              <w:rPr>
                <w:rFonts w:ascii="Calibri" w:hAnsi="Calibri" w:cs="Calibri"/>
              </w:rPr>
              <w:t xml:space="preserve">erläutern Lebensorientierungen und Hoffnungsperspektiven, die sich aus der Reich-Gottes-Verkündigung Jesu und dem Glauben an Jesu Auferweckung für </w:t>
            </w:r>
            <w:r>
              <w:rPr>
                <w:rFonts w:ascii="Calibri" w:hAnsi="Calibri" w:cs="Calibri"/>
              </w:rPr>
              <w:t xml:space="preserve">Christinnen und </w:t>
            </w:r>
            <w:r w:rsidRPr="00AB27CF">
              <w:rPr>
                <w:rFonts w:ascii="Calibri" w:hAnsi="Calibri" w:cs="Calibri"/>
              </w:rPr>
              <w:t>Christen ergeben</w:t>
            </w:r>
          </w:p>
          <w:p w:rsidR="00083BA2" w:rsidRPr="00AB27CF" w:rsidRDefault="00083BA2" w:rsidP="00083BA2">
            <w:pPr>
              <w:numPr>
                <w:ilvl w:val="0"/>
                <w:numId w:val="24"/>
              </w:numPr>
              <w:spacing w:before="100" w:beforeAutospacing="1"/>
              <w:jc w:val="left"/>
              <w:rPr>
                <w:rFonts w:ascii="Calibri" w:hAnsi="Calibri" w:cs="Calibri"/>
              </w:rPr>
            </w:pPr>
            <w:r w:rsidRPr="00AB27CF">
              <w:rPr>
                <w:rFonts w:ascii="Calibri" w:hAnsi="Calibri" w:cs="Calibri"/>
              </w:rPr>
              <w:t>beschrieben die Eigenart christlicher Zukunftshoffnung mit der Vorstellung vom „eschatologischen Vorbehalt“</w:t>
            </w:r>
          </w:p>
          <w:p w:rsidR="00083BA2" w:rsidRPr="00AB27CF" w:rsidRDefault="00083BA2" w:rsidP="00083BA2">
            <w:pPr>
              <w:numPr>
                <w:ilvl w:val="0"/>
                <w:numId w:val="24"/>
              </w:numPr>
              <w:spacing w:before="100" w:beforeAutospacing="1"/>
              <w:jc w:val="left"/>
              <w:rPr>
                <w:rFonts w:ascii="Calibri" w:hAnsi="Calibri" w:cs="Calibri"/>
              </w:rPr>
            </w:pPr>
            <w:r w:rsidRPr="00AB27CF">
              <w:rPr>
                <w:rFonts w:ascii="Calibri" w:hAnsi="Calibri" w:cs="Calibri"/>
              </w:rPr>
              <w:t xml:space="preserve">deuten die Verkündigung Jesu vom Reich Gottes als die für </w:t>
            </w:r>
            <w:r>
              <w:rPr>
                <w:rFonts w:ascii="Calibri" w:hAnsi="Calibri" w:cs="Calibri"/>
              </w:rPr>
              <w:t xml:space="preserve">Christinnen bzw. </w:t>
            </w:r>
            <w:r w:rsidRPr="00AB27CF">
              <w:rPr>
                <w:rFonts w:ascii="Calibri" w:hAnsi="Calibri" w:cs="Calibri"/>
              </w:rPr>
              <w:t>Christen und Kirche grundlegende Orientierung für ihre Lebens- und Zukunftsgestaltung</w:t>
            </w:r>
          </w:p>
          <w:p w:rsidR="00083BA2" w:rsidRPr="00AB27CF" w:rsidRDefault="00083BA2" w:rsidP="00083BA2">
            <w:pPr>
              <w:numPr>
                <w:ilvl w:val="0"/>
                <w:numId w:val="24"/>
              </w:numPr>
              <w:spacing w:before="100" w:beforeAutospacing="1"/>
              <w:jc w:val="left"/>
              <w:rPr>
                <w:rFonts w:ascii="Calibri" w:hAnsi="Calibri" w:cs="Calibri"/>
              </w:rPr>
            </w:pPr>
            <w:r w:rsidRPr="00AB27CF">
              <w:rPr>
                <w:rFonts w:ascii="Calibri" w:hAnsi="Calibri" w:cs="Calibri"/>
              </w:rPr>
              <w:t>deuten die biblische Rede von Passion, Kreuz und Auferweckung Jesu als spezifisch christliche Akzentuierung des Gottesverständnisses</w:t>
            </w:r>
          </w:p>
          <w:p w:rsidR="00083BA2" w:rsidRPr="00AB27CF" w:rsidRDefault="00083BA2" w:rsidP="00083BA2">
            <w:pPr>
              <w:numPr>
                <w:ilvl w:val="0"/>
                <w:numId w:val="24"/>
              </w:numPr>
              <w:spacing w:before="100" w:beforeAutospacing="1"/>
              <w:jc w:val="left"/>
              <w:rPr>
                <w:rFonts w:ascii="Calibri" w:hAnsi="Calibri" w:cs="Calibri"/>
              </w:rPr>
            </w:pPr>
            <w:r w:rsidRPr="00AB27CF">
              <w:rPr>
                <w:rFonts w:ascii="Calibri" w:hAnsi="Calibri" w:cs="Calibri"/>
              </w:rPr>
              <w:t xml:space="preserve">erläutern Lebensorientierungen und Hoffnungsperspektiven, die sich aus der Reich-Gottes-Verkündigung Jesu und aus dem Glauben an Jesu Auferweckung für </w:t>
            </w:r>
            <w:r>
              <w:rPr>
                <w:rFonts w:ascii="Calibri" w:hAnsi="Calibri" w:cs="Calibri"/>
              </w:rPr>
              <w:t xml:space="preserve">Christinnen und </w:t>
            </w:r>
            <w:r w:rsidRPr="00AB27CF">
              <w:rPr>
                <w:rFonts w:ascii="Calibri" w:hAnsi="Calibri" w:cs="Calibri"/>
              </w:rPr>
              <w:t>Christen ergeben</w:t>
            </w:r>
          </w:p>
          <w:p w:rsidR="00083BA2" w:rsidRPr="00AB27CF" w:rsidRDefault="00083BA2" w:rsidP="00083BA2">
            <w:pPr>
              <w:numPr>
                <w:ilvl w:val="0"/>
                <w:numId w:val="24"/>
              </w:numPr>
              <w:spacing w:before="100" w:beforeAutospacing="1" w:after="119"/>
              <w:jc w:val="left"/>
              <w:rPr>
                <w:rFonts w:ascii="Calibri" w:hAnsi="Calibri" w:cs="Calibri"/>
              </w:rPr>
            </w:pPr>
            <w:r w:rsidRPr="00AB27CF">
              <w:rPr>
                <w:rFonts w:ascii="Calibri" w:hAnsi="Calibri" w:cs="Calibri"/>
              </w:rPr>
              <w:t xml:space="preserve"> vergleichen unterschiedliche Ansätze, angesichts der Erfahrung von Leid und Tod angemessen von Gott zu sprechen</w:t>
            </w:r>
          </w:p>
        </w:tc>
      </w:tr>
      <w:tr w:rsidR="00083BA2" w:rsidRPr="00AB27CF" w:rsidTr="002C46FB">
        <w:trPr>
          <w:tblCellSpacing w:w="0" w:type="dxa"/>
        </w:trPr>
        <w:tc>
          <w:tcPr>
            <w:tcW w:w="2565" w:type="dxa"/>
            <w:tcBorders>
              <w:top w:val="outset" w:sz="6" w:space="0" w:color="000000"/>
              <w:bottom w:val="outset" w:sz="6" w:space="0" w:color="000000"/>
              <w:right w:val="outset" w:sz="6" w:space="0" w:color="000000"/>
            </w:tcBorders>
          </w:tcPr>
          <w:p w:rsidR="00083BA2" w:rsidRPr="00AB27CF" w:rsidRDefault="00083BA2" w:rsidP="002C46FB">
            <w:pPr>
              <w:spacing w:before="100" w:beforeAutospacing="1" w:after="119"/>
              <w:jc w:val="left"/>
              <w:rPr>
                <w:rFonts w:ascii="Calibri" w:hAnsi="Calibri" w:cs="Calibri"/>
              </w:rPr>
            </w:pPr>
            <w:r w:rsidRPr="00AB27CF">
              <w:rPr>
                <w:rFonts w:ascii="Calibri" w:hAnsi="Calibri" w:cs="Calibri"/>
              </w:rPr>
              <w:t>Urteilskompetenz</w:t>
            </w:r>
          </w:p>
        </w:tc>
        <w:tc>
          <w:tcPr>
            <w:tcW w:w="6300" w:type="dxa"/>
            <w:tcBorders>
              <w:top w:val="outset" w:sz="6" w:space="0" w:color="000000"/>
              <w:left w:val="outset" w:sz="6" w:space="0" w:color="000000"/>
              <w:bottom w:val="outset" w:sz="6" w:space="0" w:color="000000"/>
            </w:tcBorders>
          </w:tcPr>
          <w:p w:rsidR="00083BA2" w:rsidRPr="00AB27CF" w:rsidRDefault="00083BA2" w:rsidP="00083BA2">
            <w:pPr>
              <w:numPr>
                <w:ilvl w:val="0"/>
                <w:numId w:val="25"/>
              </w:numPr>
              <w:spacing w:before="100" w:beforeAutospacing="1"/>
              <w:jc w:val="left"/>
              <w:rPr>
                <w:rFonts w:ascii="Calibri" w:hAnsi="Calibri" w:cs="Calibri"/>
              </w:rPr>
            </w:pPr>
            <w:r>
              <w:rPr>
                <w:rFonts w:ascii="Calibri" w:hAnsi="Calibri" w:cs="Calibri"/>
              </w:rPr>
              <w:t>erörtern die</w:t>
            </w:r>
            <w:r w:rsidRPr="00AB27CF">
              <w:rPr>
                <w:rFonts w:ascii="Calibri" w:hAnsi="Calibri" w:cs="Calibri"/>
              </w:rPr>
              <w:t xml:space="preserve"> Überzeugungskraft von unterschiedlichen Jesus-Deutungen in Geschichte und Gegenwart</w:t>
            </w:r>
          </w:p>
          <w:p w:rsidR="00083BA2" w:rsidRPr="00AB27CF" w:rsidRDefault="00083BA2" w:rsidP="00083BA2">
            <w:pPr>
              <w:numPr>
                <w:ilvl w:val="0"/>
                <w:numId w:val="25"/>
              </w:numPr>
              <w:spacing w:before="100" w:beforeAutospacing="1"/>
              <w:jc w:val="left"/>
              <w:rPr>
                <w:rFonts w:ascii="Calibri" w:hAnsi="Calibri" w:cs="Calibri"/>
              </w:rPr>
            </w:pPr>
            <w:r>
              <w:rPr>
                <w:rFonts w:ascii="Calibri" w:hAnsi="Calibri" w:cs="Calibri"/>
              </w:rPr>
              <w:t>b</w:t>
            </w:r>
            <w:r w:rsidRPr="00AB27CF">
              <w:rPr>
                <w:rFonts w:ascii="Calibri" w:hAnsi="Calibri" w:cs="Calibri"/>
              </w:rPr>
              <w:t>eurteilen die Auswirkungen verschiedener Zukunftsvisionen auf die Lebenshaltung und –</w:t>
            </w:r>
            <w:proofErr w:type="spellStart"/>
            <w:r w:rsidRPr="00AB27CF">
              <w:rPr>
                <w:rFonts w:ascii="Calibri" w:hAnsi="Calibri" w:cs="Calibri"/>
              </w:rPr>
              <w:t>gestaltung</w:t>
            </w:r>
            <w:proofErr w:type="spellEnd"/>
            <w:r w:rsidRPr="00AB27CF">
              <w:rPr>
                <w:rFonts w:ascii="Calibri" w:hAnsi="Calibri" w:cs="Calibri"/>
              </w:rPr>
              <w:t xml:space="preserve"> des einzelnen Menschen</w:t>
            </w:r>
          </w:p>
          <w:p w:rsidR="00083BA2" w:rsidRPr="00AB27CF" w:rsidRDefault="00083BA2" w:rsidP="00083BA2">
            <w:pPr>
              <w:numPr>
                <w:ilvl w:val="0"/>
                <w:numId w:val="25"/>
              </w:numPr>
              <w:spacing w:before="100" w:beforeAutospacing="1"/>
              <w:jc w:val="left"/>
              <w:rPr>
                <w:rFonts w:ascii="Calibri" w:hAnsi="Calibri" w:cs="Calibri"/>
              </w:rPr>
            </w:pPr>
            <w:r w:rsidRPr="00AB27CF">
              <w:rPr>
                <w:rFonts w:ascii="Calibri" w:hAnsi="Calibri" w:cs="Calibri"/>
              </w:rPr>
              <w:t>erörtern mögliche Beiträge christlicher Hoffnung zur Bewältigung von Gegenwarts- und Zukunftsaufgaben</w:t>
            </w:r>
          </w:p>
          <w:p w:rsidR="00083BA2" w:rsidRPr="000B5109" w:rsidRDefault="00083BA2" w:rsidP="00083BA2">
            <w:pPr>
              <w:numPr>
                <w:ilvl w:val="0"/>
                <w:numId w:val="25"/>
              </w:numPr>
              <w:spacing w:before="100" w:beforeAutospacing="1"/>
              <w:jc w:val="left"/>
              <w:rPr>
                <w:rFonts w:ascii="Calibri" w:hAnsi="Calibri" w:cs="Calibri"/>
              </w:rPr>
            </w:pPr>
            <w:r w:rsidRPr="00AB27CF">
              <w:rPr>
                <w:rFonts w:ascii="Calibri" w:hAnsi="Calibri" w:cs="Calibri"/>
              </w:rPr>
              <w:t>erörtern die Relevanz der Botschaft von der Auferweckung</w:t>
            </w:r>
          </w:p>
        </w:tc>
      </w:tr>
    </w:tbl>
    <w:p w:rsidR="005F7D82" w:rsidRDefault="005F7D82"/>
    <w:sectPr w:rsidR="005F7D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275F5"/>
    <w:multiLevelType w:val="multilevel"/>
    <w:tmpl w:val="19B80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B529D3"/>
    <w:multiLevelType w:val="multilevel"/>
    <w:tmpl w:val="74AC6C9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41C3901"/>
    <w:multiLevelType w:val="multilevel"/>
    <w:tmpl w:val="415E1D0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4356D35"/>
    <w:multiLevelType w:val="multilevel"/>
    <w:tmpl w:val="C86098C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CF93AA0"/>
    <w:multiLevelType w:val="multilevel"/>
    <w:tmpl w:val="860C133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88E7C1F"/>
    <w:multiLevelType w:val="multilevel"/>
    <w:tmpl w:val="06F680D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8D82CBA"/>
    <w:multiLevelType w:val="multilevel"/>
    <w:tmpl w:val="4AD89EB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B7024B1"/>
    <w:multiLevelType w:val="multilevel"/>
    <w:tmpl w:val="CB5C11E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332E28F2"/>
    <w:multiLevelType w:val="multilevel"/>
    <w:tmpl w:val="0E22765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4D640A3"/>
    <w:multiLevelType w:val="multilevel"/>
    <w:tmpl w:val="D94CC3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3514076B"/>
    <w:multiLevelType w:val="multilevel"/>
    <w:tmpl w:val="78AAA97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5EF3D59"/>
    <w:multiLevelType w:val="multilevel"/>
    <w:tmpl w:val="76E4A6B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73B0474"/>
    <w:multiLevelType w:val="multilevel"/>
    <w:tmpl w:val="F8D2304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A731598"/>
    <w:multiLevelType w:val="multilevel"/>
    <w:tmpl w:val="59D80CA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27260F3"/>
    <w:multiLevelType w:val="multilevel"/>
    <w:tmpl w:val="1860854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44564D86"/>
    <w:multiLevelType w:val="multilevel"/>
    <w:tmpl w:val="943C2D6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499B0DC7"/>
    <w:multiLevelType w:val="multilevel"/>
    <w:tmpl w:val="8BBE9AE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4D377917"/>
    <w:multiLevelType w:val="multilevel"/>
    <w:tmpl w:val="90860D4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D50451D"/>
    <w:multiLevelType w:val="multilevel"/>
    <w:tmpl w:val="5E6E2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9D39A3"/>
    <w:multiLevelType w:val="multilevel"/>
    <w:tmpl w:val="BBDA26B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5C9D2AE0"/>
    <w:multiLevelType w:val="multilevel"/>
    <w:tmpl w:val="0688DF9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619F509F"/>
    <w:multiLevelType w:val="multilevel"/>
    <w:tmpl w:val="73AAC5C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6DF9488E"/>
    <w:multiLevelType w:val="multilevel"/>
    <w:tmpl w:val="6E58AA6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70B8203F"/>
    <w:multiLevelType w:val="multilevel"/>
    <w:tmpl w:val="7B26FBA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7D6D11E5"/>
    <w:multiLevelType w:val="multilevel"/>
    <w:tmpl w:val="70C80D2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5"/>
  </w:num>
  <w:num w:numId="2">
    <w:abstractNumId w:val="24"/>
  </w:num>
  <w:num w:numId="3">
    <w:abstractNumId w:val="0"/>
  </w:num>
  <w:num w:numId="4">
    <w:abstractNumId w:val="17"/>
  </w:num>
  <w:num w:numId="5">
    <w:abstractNumId w:val="18"/>
  </w:num>
  <w:num w:numId="6">
    <w:abstractNumId w:val="6"/>
  </w:num>
  <w:num w:numId="7">
    <w:abstractNumId w:val="10"/>
  </w:num>
  <w:num w:numId="8">
    <w:abstractNumId w:val="20"/>
  </w:num>
  <w:num w:numId="9">
    <w:abstractNumId w:val="5"/>
  </w:num>
  <w:num w:numId="10">
    <w:abstractNumId w:val="1"/>
  </w:num>
  <w:num w:numId="11">
    <w:abstractNumId w:val="8"/>
  </w:num>
  <w:num w:numId="12">
    <w:abstractNumId w:val="11"/>
  </w:num>
  <w:num w:numId="13">
    <w:abstractNumId w:val="19"/>
  </w:num>
  <w:num w:numId="14">
    <w:abstractNumId w:val="23"/>
  </w:num>
  <w:num w:numId="15">
    <w:abstractNumId w:val="7"/>
  </w:num>
  <w:num w:numId="16">
    <w:abstractNumId w:val="2"/>
  </w:num>
  <w:num w:numId="17">
    <w:abstractNumId w:val="14"/>
  </w:num>
  <w:num w:numId="18">
    <w:abstractNumId w:val="16"/>
  </w:num>
  <w:num w:numId="19">
    <w:abstractNumId w:val="3"/>
  </w:num>
  <w:num w:numId="20">
    <w:abstractNumId w:val="22"/>
  </w:num>
  <w:num w:numId="21">
    <w:abstractNumId w:val="9"/>
  </w:num>
  <w:num w:numId="22">
    <w:abstractNumId w:val="4"/>
  </w:num>
  <w:num w:numId="23">
    <w:abstractNumId w:val="21"/>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BA2"/>
    <w:rsid w:val="00083BA2"/>
    <w:rsid w:val="00374520"/>
    <w:rsid w:val="005F7D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83BA2"/>
    <w:pPr>
      <w:jc w:val="both"/>
    </w:pPr>
    <w:rPr>
      <w:rFonts w:ascii="Arial" w:hAnsi="Arial" w:cs="Arial"/>
      <w:sz w:val="24"/>
      <w:szCs w:val="24"/>
    </w:rPr>
  </w:style>
  <w:style w:type="paragraph" w:styleId="berschrift1">
    <w:name w:val="heading 1"/>
    <w:basedOn w:val="Standard"/>
    <w:next w:val="Standard"/>
    <w:link w:val="berschrift1Zchn"/>
    <w:uiPriority w:val="99"/>
    <w:qFormat/>
    <w:rsid w:val="00083BA2"/>
    <w:pPr>
      <w:keepNext/>
      <w:widowControl w:val="0"/>
      <w:tabs>
        <w:tab w:val="left" w:pos="794"/>
      </w:tabs>
      <w:spacing w:after="240"/>
      <w:ind w:left="794" w:hanging="794"/>
      <w:outlineLvl w:val="0"/>
    </w:pPr>
    <w:rPr>
      <w:b/>
      <w:bCs/>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083BA2"/>
    <w:rPr>
      <w:rFonts w:ascii="Arial" w:hAnsi="Arial" w:cs="Arial"/>
      <w:b/>
      <w:bCs/>
      <w:sz w:val="30"/>
      <w:szCs w:val="30"/>
    </w:rPr>
  </w:style>
  <w:style w:type="paragraph" w:styleId="StandardWeb">
    <w:name w:val="Normal (Web)"/>
    <w:basedOn w:val="Standard"/>
    <w:uiPriority w:val="99"/>
    <w:rsid w:val="00083BA2"/>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83BA2"/>
    <w:pPr>
      <w:jc w:val="both"/>
    </w:pPr>
    <w:rPr>
      <w:rFonts w:ascii="Arial" w:hAnsi="Arial" w:cs="Arial"/>
      <w:sz w:val="24"/>
      <w:szCs w:val="24"/>
    </w:rPr>
  </w:style>
  <w:style w:type="paragraph" w:styleId="berschrift1">
    <w:name w:val="heading 1"/>
    <w:basedOn w:val="Standard"/>
    <w:next w:val="Standard"/>
    <w:link w:val="berschrift1Zchn"/>
    <w:uiPriority w:val="99"/>
    <w:qFormat/>
    <w:rsid w:val="00083BA2"/>
    <w:pPr>
      <w:keepNext/>
      <w:widowControl w:val="0"/>
      <w:tabs>
        <w:tab w:val="left" w:pos="794"/>
      </w:tabs>
      <w:spacing w:after="240"/>
      <w:ind w:left="794" w:hanging="794"/>
      <w:outlineLvl w:val="0"/>
    </w:pPr>
    <w:rPr>
      <w:b/>
      <w:bCs/>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083BA2"/>
    <w:rPr>
      <w:rFonts w:ascii="Arial" w:hAnsi="Arial" w:cs="Arial"/>
      <w:b/>
      <w:bCs/>
      <w:sz w:val="30"/>
      <w:szCs w:val="30"/>
    </w:rPr>
  </w:style>
  <w:style w:type="paragraph" w:styleId="StandardWeb">
    <w:name w:val="Normal (Web)"/>
    <w:basedOn w:val="Standard"/>
    <w:uiPriority w:val="99"/>
    <w:rsid w:val="00083BA2"/>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F3B7355E.dotm</Template>
  <TotalTime>0</TotalTime>
  <Pages>4</Pages>
  <Words>1294</Words>
  <Characters>8516</Characters>
  <Application>Microsoft Office Word</Application>
  <DocSecurity>0</DocSecurity>
  <Lines>70</Lines>
  <Paragraphs>19</Paragraphs>
  <ScaleCrop>false</ScaleCrop>
  <Company>MSW NRW</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Hartwig, Cordula</dc:creator>
  <cp:lastModifiedBy>Hartwig, Cordula</cp:lastModifiedBy>
  <cp:revision>2</cp:revision>
  <dcterms:created xsi:type="dcterms:W3CDTF">2014-04-08T04:48:00Z</dcterms:created>
  <dcterms:modified xsi:type="dcterms:W3CDTF">2014-04-08T05:11:00Z</dcterms:modified>
</cp:coreProperties>
</file>