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4252"/>
        <w:gridCol w:w="2702"/>
        <w:gridCol w:w="11"/>
      </w:tblGrid>
      <w:tr w:rsidR="001F30D4" w:rsidRPr="00354BE6" w:rsidTr="00FA038B">
        <w:tc>
          <w:tcPr>
            <w:tcW w:w="14161" w:type="dxa"/>
            <w:gridSpan w:val="5"/>
            <w:shd w:val="clear" w:color="auto" w:fill="FF5050"/>
          </w:tcPr>
          <w:p w:rsidR="001F30D4" w:rsidRPr="00FA038B" w:rsidRDefault="001F30D4" w:rsidP="00FA038B">
            <w:pPr>
              <w:spacing w:before="60" w:after="60"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UV </w:t>
            </w:r>
            <w:r w:rsidR="005140F3" w:rsidRPr="00FA038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114A9B" w:rsidRPr="00FA038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2 </w:t>
            </w:r>
          </w:p>
          <w:p w:rsidR="00F5690B" w:rsidRPr="00FA038B" w:rsidRDefault="00877F3C" w:rsidP="00FA038B">
            <w:pPr>
              <w:spacing w:before="60" w:after="60" w:line="276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Kontrast </w:t>
            </w:r>
            <w:r w:rsidR="00264272"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und Entwicklung </w:t>
            </w:r>
            <w:r w:rsidRPr="00FA038B">
              <w:rPr>
                <w:rFonts w:eastAsia="Calibri"/>
                <w:b/>
                <w:sz w:val="22"/>
                <w:szCs w:val="22"/>
                <w:lang w:eastAsia="en-US"/>
              </w:rPr>
              <w:t>als Prinzip</w:t>
            </w:r>
            <w:r w:rsidR="005140F3"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Ein </w:t>
            </w:r>
            <w:r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Podcast über den ersten Satz </w:t>
            </w:r>
            <w:r w:rsidR="005140F3" w:rsidRPr="00FA038B">
              <w:rPr>
                <w:rFonts w:eastAsia="Calibri"/>
                <w:b/>
                <w:sz w:val="22"/>
                <w:szCs w:val="22"/>
                <w:lang w:eastAsia="en-US"/>
              </w:rPr>
              <w:t xml:space="preserve">einer Sinfonie der Wiener Klassik </w:t>
            </w:r>
          </w:p>
          <w:p w:rsidR="001F30D4" w:rsidRPr="00FA038B" w:rsidRDefault="00FA038B" w:rsidP="00FA038B">
            <w:pPr>
              <w:spacing w:before="60" w:after="60"/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etwa 1</w:t>
            </w:r>
            <w:r w:rsidR="00207F3D">
              <w:rPr>
                <w:rFonts w:eastAsia="Calibri"/>
                <w:sz w:val="20"/>
                <w:lang w:eastAsia="en-US"/>
              </w:rPr>
              <w:t>6</w:t>
            </w:r>
            <w:r>
              <w:rPr>
                <w:rFonts w:eastAsia="Calibri"/>
                <w:sz w:val="20"/>
                <w:lang w:eastAsia="en-US"/>
              </w:rPr>
              <w:t xml:space="preserve"> Std. </w:t>
            </w:r>
          </w:p>
        </w:tc>
      </w:tr>
      <w:tr w:rsidR="00F22A74" w:rsidRPr="00354BE6" w:rsidTr="00CA1427">
        <w:tc>
          <w:tcPr>
            <w:tcW w:w="7196" w:type="dxa"/>
            <w:gridSpan w:val="2"/>
            <w:shd w:val="clear" w:color="auto" w:fill="99CCFF"/>
          </w:tcPr>
          <w:p w:rsidR="00F22A74" w:rsidRDefault="00F22A74" w:rsidP="00FA038B">
            <w:pPr>
              <w:spacing w:before="60" w:after="60"/>
              <w:jc w:val="left"/>
              <w:rPr>
                <w:sz w:val="20"/>
              </w:rPr>
            </w:pPr>
            <w:r w:rsidRPr="00FA038B">
              <w:rPr>
                <w:b/>
                <w:sz w:val="20"/>
              </w:rPr>
              <w:t xml:space="preserve">Inhaltsfeld: </w:t>
            </w:r>
            <w:r>
              <w:rPr>
                <w:sz w:val="20"/>
              </w:rPr>
              <w:t>Bedeutungen</w:t>
            </w:r>
          </w:p>
          <w:p w:rsidR="00F22A74" w:rsidRPr="00CA1427" w:rsidRDefault="00F22A74" w:rsidP="00FA038B">
            <w:pPr>
              <w:spacing w:before="60" w:after="60"/>
              <w:jc w:val="left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Inhaltliche Schwerpunkte: </w:t>
            </w:r>
            <w:r>
              <w:rPr>
                <w:rFonts w:cs="Arial"/>
                <w:bCs/>
                <w:sz w:val="20"/>
              </w:rPr>
              <w:t>Instrumentalmusik: Sinfonie</w:t>
            </w:r>
          </w:p>
        </w:tc>
        <w:tc>
          <w:tcPr>
            <w:tcW w:w="6965" w:type="dxa"/>
            <w:gridSpan w:val="3"/>
            <w:shd w:val="clear" w:color="auto" w:fill="FF5050"/>
          </w:tcPr>
          <w:p w:rsidR="00F22A74" w:rsidRDefault="00F22A74" w:rsidP="00F22A74">
            <w:pPr>
              <w:spacing w:before="60" w:after="60"/>
              <w:jc w:val="left"/>
              <w:rPr>
                <w:sz w:val="20"/>
              </w:rPr>
            </w:pPr>
            <w:r w:rsidRPr="00FA038B">
              <w:rPr>
                <w:b/>
                <w:sz w:val="20"/>
              </w:rPr>
              <w:t xml:space="preserve">Inhaltsfeld: </w:t>
            </w:r>
            <w:r w:rsidRPr="00FA038B">
              <w:rPr>
                <w:sz w:val="20"/>
              </w:rPr>
              <w:t>Entwicklungen</w:t>
            </w:r>
          </w:p>
          <w:p w:rsidR="00F22A74" w:rsidRPr="00FA038B" w:rsidRDefault="00F22A74" w:rsidP="00F22A74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Inhaltliche Schwerpunkte: </w:t>
            </w:r>
            <w:r w:rsidRPr="00ED7979">
              <w:rPr>
                <w:rFonts w:cs="Arial"/>
                <w:iCs/>
                <w:sz w:val="20"/>
                <w:lang w:eastAsia="en-US"/>
              </w:rPr>
              <w:t>Musik im historisch-kulturellen Kontext:</w:t>
            </w:r>
            <w:r>
              <w:rPr>
                <w:rFonts w:cs="Arial"/>
                <w:iCs/>
                <w:sz w:val="20"/>
                <w:lang w:eastAsia="en-US"/>
              </w:rPr>
              <w:t xml:space="preserve"> </w:t>
            </w:r>
            <w:r w:rsidRPr="00ED7979">
              <w:rPr>
                <w:rFonts w:cs="Arial"/>
                <w:iCs/>
                <w:sz w:val="20"/>
                <w:lang w:eastAsia="en-US"/>
              </w:rPr>
              <w:t>Musik der Wiener Klassik</w:t>
            </w:r>
            <w:r w:rsidDel="00F22A74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1F30D4" w:rsidRPr="00354BE6" w:rsidTr="009344D7">
        <w:trPr>
          <w:gridAfter w:val="1"/>
          <w:wAfter w:w="11" w:type="dxa"/>
        </w:trPr>
        <w:tc>
          <w:tcPr>
            <w:tcW w:w="3652" w:type="dxa"/>
            <w:shd w:val="clear" w:color="auto" w:fill="F3F3F3"/>
          </w:tcPr>
          <w:p w:rsidR="001F30D4" w:rsidRPr="009344D7" w:rsidRDefault="001F30D4" w:rsidP="009344D7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9344D7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314CBE" w:rsidRPr="009344D7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9344D7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9344D7">
              <w:rPr>
                <w:rFonts w:eastAsia="Calibri" w:cs="Arial"/>
                <w:b/>
                <w:sz w:val="20"/>
                <w:lang w:eastAsia="en-US"/>
              </w:rPr>
              <w:t>übergeordn</w:t>
            </w:r>
            <w:r w:rsidRPr="009344D7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9344D7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9344D7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9344D7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DB6266" w:rsidRPr="009344D7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</w:t>
            </w:r>
            <w:r w:rsidR="007A126A" w:rsidRPr="009344D7">
              <w:rPr>
                <w:rFonts w:eastAsia="Calibri" w:cs="Arial"/>
                <w:b/>
                <w:sz w:val="20"/>
                <w:lang w:eastAsia="en-US"/>
              </w:rPr>
              <w:t>Kompetenze</w:t>
            </w:r>
            <w:r w:rsidR="007A126A" w:rsidRPr="009344D7">
              <w:rPr>
                <w:rFonts w:eastAsia="Calibri" w:cs="Arial"/>
                <w:b/>
                <w:sz w:val="20"/>
                <w:lang w:eastAsia="en-US"/>
              </w:rPr>
              <w:t>r</w:t>
            </w:r>
            <w:r w:rsidR="007A126A" w:rsidRPr="009344D7">
              <w:rPr>
                <w:rFonts w:eastAsia="Calibri" w:cs="Arial"/>
                <w:b/>
                <w:sz w:val="20"/>
                <w:lang w:eastAsia="en-US"/>
              </w:rPr>
              <w:t>wartungen</w:t>
            </w:r>
          </w:p>
        </w:tc>
        <w:tc>
          <w:tcPr>
            <w:tcW w:w="3544" w:type="dxa"/>
            <w:shd w:val="clear" w:color="auto" w:fill="F3F3F3"/>
          </w:tcPr>
          <w:p w:rsidR="001F30D4" w:rsidRPr="009344D7" w:rsidRDefault="001F30D4" w:rsidP="009344D7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9344D7">
              <w:rPr>
                <w:rFonts w:eastAsia="Calibri" w:cs="Arial"/>
                <w:b/>
                <w:sz w:val="20"/>
                <w:lang w:eastAsia="en-US"/>
              </w:rPr>
              <w:t>Schwerpunkte</w:t>
            </w:r>
            <w:r w:rsidR="00314CBE" w:rsidRPr="009344D7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9344D7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9344D7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9344D7">
              <w:rPr>
                <w:rFonts w:cs="Arial"/>
                <w:b/>
                <w:sz w:val="20"/>
              </w:rPr>
              <w:t>onkretisie</w:t>
            </w:r>
            <w:r w:rsidRPr="009344D7">
              <w:rPr>
                <w:rFonts w:cs="Arial"/>
                <w:b/>
                <w:sz w:val="20"/>
              </w:rPr>
              <w:t>r</w:t>
            </w:r>
            <w:r w:rsidRPr="009344D7">
              <w:rPr>
                <w:rFonts w:cs="Arial"/>
                <w:b/>
                <w:sz w:val="20"/>
              </w:rPr>
              <w:t>te</w:t>
            </w:r>
            <w:r w:rsidR="009344D7">
              <w:rPr>
                <w:rFonts w:cs="Arial"/>
                <w:b/>
                <w:sz w:val="20"/>
              </w:rPr>
              <w:t>n</w:t>
            </w:r>
            <w:r w:rsidRPr="009344D7">
              <w:rPr>
                <w:rFonts w:cs="Arial"/>
                <w:b/>
                <w:sz w:val="20"/>
              </w:rPr>
              <w:t xml:space="preserve"> </w:t>
            </w:r>
            <w:r w:rsidR="00314CBE" w:rsidRPr="009344D7">
              <w:rPr>
                <w:rFonts w:cs="Arial"/>
                <w:b/>
                <w:sz w:val="20"/>
              </w:rPr>
              <w:t xml:space="preserve"> </w:t>
            </w:r>
            <w:r w:rsidRPr="009344D7">
              <w:rPr>
                <w:rFonts w:cs="Arial"/>
                <w:b/>
                <w:sz w:val="20"/>
              </w:rPr>
              <w:t>Kompetenze</w:t>
            </w:r>
            <w:r w:rsidRPr="009344D7">
              <w:rPr>
                <w:rFonts w:cs="Arial"/>
                <w:b/>
                <w:sz w:val="20"/>
              </w:rPr>
              <w:t>r</w:t>
            </w:r>
            <w:r w:rsidRPr="009344D7">
              <w:rPr>
                <w:rFonts w:cs="Arial"/>
                <w:b/>
                <w:sz w:val="20"/>
              </w:rPr>
              <w:t>wartungen</w:t>
            </w:r>
          </w:p>
        </w:tc>
        <w:tc>
          <w:tcPr>
            <w:tcW w:w="4252" w:type="dxa"/>
            <w:shd w:val="clear" w:color="auto" w:fill="F3F3F3"/>
          </w:tcPr>
          <w:p w:rsidR="001F30D4" w:rsidRPr="009344D7" w:rsidRDefault="001F30D4" w:rsidP="009344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9344D7">
              <w:rPr>
                <w:rFonts w:cs="Arial"/>
                <w:b/>
                <w:sz w:val="20"/>
              </w:rPr>
              <w:t>Dida</w:t>
            </w:r>
            <w:r w:rsidR="009344D7">
              <w:rPr>
                <w:rFonts w:cs="Arial"/>
                <w:b/>
                <w:sz w:val="20"/>
              </w:rPr>
              <w:t>ktische und methodische                Fes</w:t>
            </w:r>
            <w:r w:rsidR="009344D7">
              <w:rPr>
                <w:rFonts w:cs="Arial"/>
                <w:b/>
                <w:sz w:val="20"/>
              </w:rPr>
              <w:t>t</w:t>
            </w:r>
            <w:r w:rsidR="009344D7">
              <w:rPr>
                <w:rFonts w:cs="Arial"/>
                <w:b/>
                <w:sz w:val="20"/>
              </w:rPr>
              <w:t>legungen</w:t>
            </w:r>
          </w:p>
        </w:tc>
        <w:tc>
          <w:tcPr>
            <w:tcW w:w="2702" w:type="dxa"/>
            <w:shd w:val="clear" w:color="auto" w:fill="F3F3F3"/>
          </w:tcPr>
          <w:p w:rsidR="001F30D4" w:rsidRPr="009344D7" w:rsidRDefault="009344D7" w:rsidP="009344D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</w:t>
            </w:r>
            <w:r w:rsidR="001F30D4" w:rsidRPr="009344D7">
              <w:rPr>
                <w:rFonts w:cs="Arial"/>
                <w:b/>
                <w:sz w:val="20"/>
              </w:rPr>
              <w:t>G</w:t>
            </w:r>
            <w:r w:rsidR="001F30D4" w:rsidRPr="009344D7">
              <w:rPr>
                <w:rFonts w:cs="Arial"/>
                <w:b/>
                <w:sz w:val="20"/>
              </w:rPr>
              <w:t>e</w:t>
            </w:r>
            <w:r w:rsidR="001F30D4" w:rsidRPr="009344D7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1F30D4" w:rsidRPr="00746A55" w:rsidTr="009344D7">
        <w:trPr>
          <w:gridAfter w:val="1"/>
          <w:wAfter w:w="11" w:type="dxa"/>
        </w:trPr>
        <w:tc>
          <w:tcPr>
            <w:tcW w:w="3652" w:type="dxa"/>
          </w:tcPr>
          <w:p w:rsidR="00897D6B" w:rsidRPr="009344D7" w:rsidRDefault="00F16A67" w:rsidP="00BA5A92">
            <w:pPr>
              <w:spacing w:before="60"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1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D6B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9344D7">
              <w:rPr>
                <w:b/>
                <w:bCs/>
                <w:sz w:val="16"/>
                <w:szCs w:val="16"/>
              </w:rPr>
              <w:t xml:space="preserve">  </w:t>
            </w:r>
            <w:r w:rsidR="00897D6B" w:rsidRPr="009344D7">
              <w:rPr>
                <w:b/>
                <w:bCs/>
                <w:sz w:val="20"/>
              </w:rPr>
              <w:t>Rezeption</w:t>
            </w:r>
          </w:p>
          <w:p w:rsidR="00897D6B" w:rsidRPr="001F30D4" w:rsidRDefault="00897D6B" w:rsidP="009344D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897D6B" w:rsidRPr="001F30D4" w:rsidRDefault="00897D6B" w:rsidP="00897D6B">
            <w:pPr>
              <w:pStyle w:val="KE-Musik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 xml:space="preserve">beschreiben </w:t>
            </w:r>
            <w:r w:rsidR="00F22A74">
              <w:rPr>
                <w:sz w:val="16"/>
                <w:szCs w:val="16"/>
              </w:rPr>
              <w:t>ausgehend von Höreindr</w:t>
            </w:r>
            <w:r w:rsidR="00F22A74">
              <w:rPr>
                <w:sz w:val="16"/>
                <w:szCs w:val="16"/>
              </w:rPr>
              <w:t>ü</w:t>
            </w:r>
            <w:r w:rsidR="00F22A74">
              <w:rPr>
                <w:sz w:val="16"/>
                <w:szCs w:val="16"/>
              </w:rPr>
              <w:t>cken differenziert musikalische Strukturen unter Verwendung der Fachsprache,</w:t>
            </w:r>
          </w:p>
          <w:p w:rsidR="00897D6B" w:rsidRDefault="00897D6B" w:rsidP="00897D6B">
            <w:pPr>
              <w:pStyle w:val="KE-Musik"/>
              <w:rPr>
                <w:sz w:val="16"/>
                <w:szCs w:val="16"/>
              </w:rPr>
            </w:pPr>
            <w:r w:rsidRPr="006E52C8">
              <w:rPr>
                <w:sz w:val="16"/>
                <w:szCs w:val="16"/>
              </w:rPr>
              <w:t>analysieren unter Verwendung geeigneter Fachmethoden (motivisch-thematische Analyse, detaillierte Formanalyse) musik</w:t>
            </w:r>
            <w:r w:rsidRPr="006E52C8">
              <w:rPr>
                <w:sz w:val="16"/>
                <w:szCs w:val="16"/>
              </w:rPr>
              <w:t>a</w:t>
            </w:r>
            <w:r w:rsidRPr="006E52C8">
              <w:rPr>
                <w:sz w:val="16"/>
                <w:szCs w:val="16"/>
              </w:rPr>
              <w:t>lische Strukturen bezogen auf eine leitende Frag</w:t>
            </w:r>
            <w:r w:rsidRPr="006E52C8">
              <w:rPr>
                <w:sz w:val="16"/>
                <w:szCs w:val="16"/>
              </w:rPr>
              <w:t>e</w:t>
            </w:r>
            <w:r w:rsidRPr="006E52C8">
              <w:rPr>
                <w:sz w:val="16"/>
                <w:szCs w:val="16"/>
              </w:rPr>
              <w:t>stellung,</w:t>
            </w:r>
          </w:p>
          <w:p w:rsidR="00897D6B" w:rsidRDefault="00897D6B" w:rsidP="00897D6B">
            <w:pPr>
              <w:pStyle w:val="KE-Musik"/>
              <w:rPr>
                <w:sz w:val="16"/>
                <w:szCs w:val="16"/>
              </w:rPr>
            </w:pPr>
            <w:r w:rsidRPr="006E52C8">
              <w:rPr>
                <w:sz w:val="16"/>
                <w:szCs w:val="16"/>
              </w:rPr>
              <w:t>präsentieren Analyseergebnisse auch mit digitalen Medien unter Verwendung der Fachsprache,</w:t>
            </w:r>
          </w:p>
          <w:p w:rsidR="0059513D" w:rsidRPr="00BA5A92" w:rsidRDefault="00897D6B" w:rsidP="00BA5A92">
            <w:pPr>
              <w:pStyle w:val="KE-Musik"/>
              <w:rPr>
                <w:sz w:val="16"/>
                <w:szCs w:val="16"/>
              </w:rPr>
            </w:pPr>
            <w:r w:rsidRPr="00EB53B1">
              <w:rPr>
                <w:sz w:val="16"/>
                <w:szCs w:val="16"/>
              </w:rPr>
              <w:t>formulieren Interpretationen auf der Grun</w:t>
            </w:r>
            <w:r w:rsidRPr="00EB53B1">
              <w:rPr>
                <w:sz w:val="16"/>
                <w:szCs w:val="16"/>
              </w:rPr>
              <w:t>d</w:t>
            </w:r>
            <w:r w:rsidRPr="00EB53B1">
              <w:rPr>
                <w:sz w:val="16"/>
                <w:szCs w:val="16"/>
              </w:rPr>
              <w:t>lage von Höreindrücken und Unters</w:t>
            </w:r>
            <w:r w:rsidRPr="00EB53B1">
              <w:rPr>
                <w:sz w:val="16"/>
                <w:szCs w:val="16"/>
              </w:rPr>
              <w:t>u</w:t>
            </w:r>
            <w:r w:rsidRPr="00EB53B1">
              <w:rPr>
                <w:sz w:val="16"/>
                <w:szCs w:val="16"/>
              </w:rPr>
              <w:t>chungsergebnissen bezogen auf eine le</w:t>
            </w:r>
            <w:r w:rsidRPr="00EB53B1">
              <w:rPr>
                <w:sz w:val="16"/>
                <w:szCs w:val="16"/>
              </w:rPr>
              <w:t>i</w:t>
            </w:r>
            <w:r w:rsidRPr="00EB53B1">
              <w:rPr>
                <w:sz w:val="16"/>
                <w:szCs w:val="16"/>
              </w:rPr>
              <w:t>tende Frageste</w:t>
            </w:r>
            <w:r w:rsidRPr="00EB53B1">
              <w:rPr>
                <w:sz w:val="16"/>
                <w:szCs w:val="16"/>
              </w:rPr>
              <w:t>l</w:t>
            </w:r>
            <w:r w:rsidRPr="00EB53B1">
              <w:rPr>
                <w:sz w:val="16"/>
                <w:szCs w:val="16"/>
              </w:rPr>
              <w:t>lung.</w:t>
            </w:r>
          </w:p>
          <w:p w:rsidR="0059513D" w:rsidRDefault="0059513D" w:rsidP="00D925E7">
            <w:pPr>
              <w:jc w:val="left"/>
              <w:rPr>
                <w:b/>
                <w:i/>
                <w:noProof/>
                <w:sz w:val="16"/>
                <w:szCs w:val="16"/>
              </w:rPr>
            </w:pPr>
          </w:p>
          <w:p w:rsidR="006B508C" w:rsidRPr="009344D7" w:rsidRDefault="00F16A67" w:rsidP="009344D7">
            <w:pPr>
              <w:spacing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5E7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9344D7">
              <w:rPr>
                <w:b/>
                <w:bCs/>
                <w:sz w:val="16"/>
                <w:szCs w:val="16"/>
              </w:rPr>
              <w:t xml:space="preserve">  </w:t>
            </w:r>
            <w:r w:rsidR="00D925E7" w:rsidRPr="009344D7">
              <w:rPr>
                <w:b/>
                <w:bCs/>
                <w:sz w:val="20"/>
              </w:rPr>
              <w:t>Produktion</w:t>
            </w:r>
          </w:p>
          <w:p w:rsidR="00D925E7" w:rsidRPr="001F30D4" w:rsidRDefault="00D925E7" w:rsidP="009344D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F22A74" w:rsidRDefault="00F22A74" w:rsidP="005C02E8">
            <w:pPr>
              <w:pStyle w:val="KE-Musi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entwerfen und realisieren musikbezogene Gestaltungen,</w:t>
            </w:r>
          </w:p>
          <w:p w:rsidR="00D925E7" w:rsidRPr="001F30D4" w:rsidRDefault="005C02E8" w:rsidP="005C02E8">
            <w:pPr>
              <w:pStyle w:val="KE-Musik"/>
              <w:rPr>
                <w:sz w:val="16"/>
                <w:szCs w:val="16"/>
              </w:rPr>
            </w:pPr>
            <w:r w:rsidRPr="005C02E8">
              <w:rPr>
                <w:sz w:val="16"/>
                <w:szCs w:val="16"/>
              </w:rPr>
              <w:lastRenderedPageBreak/>
              <w:t>entwerfen und realisieren adressateng</w:t>
            </w:r>
            <w:r w:rsidRPr="005C02E8">
              <w:rPr>
                <w:sz w:val="16"/>
                <w:szCs w:val="16"/>
              </w:rPr>
              <w:t>e</w:t>
            </w:r>
            <w:r w:rsidRPr="005C02E8">
              <w:rPr>
                <w:sz w:val="16"/>
                <w:szCs w:val="16"/>
              </w:rPr>
              <w:t>recht musikbezogene Med</w:t>
            </w:r>
            <w:r w:rsidRPr="005C02E8">
              <w:rPr>
                <w:sz w:val="16"/>
                <w:szCs w:val="16"/>
              </w:rPr>
              <w:t>i</w:t>
            </w:r>
            <w:r w:rsidR="009344D7">
              <w:rPr>
                <w:sz w:val="16"/>
                <w:szCs w:val="16"/>
              </w:rPr>
              <w:t>enprodukte</w:t>
            </w:r>
            <w:r w:rsidR="00F22A74">
              <w:rPr>
                <w:sz w:val="16"/>
                <w:szCs w:val="16"/>
              </w:rPr>
              <w:t>.</w:t>
            </w:r>
          </w:p>
          <w:p w:rsidR="00897D6B" w:rsidRPr="001F30D4" w:rsidRDefault="00897D6B" w:rsidP="00897D6B">
            <w:pPr>
              <w:jc w:val="left"/>
              <w:rPr>
                <w:bCs/>
                <w:sz w:val="16"/>
                <w:szCs w:val="16"/>
              </w:rPr>
            </w:pPr>
          </w:p>
          <w:p w:rsidR="006B508C" w:rsidRPr="009344D7" w:rsidRDefault="00F16A67" w:rsidP="009344D7">
            <w:pPr>
              <w:spacing w:after="12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D6B" w:rsidRPr="001F30D4">
              <w:rPr>
                <w:b/>
                <w:bCs/>
                <w:sz w:val="16"/>
                <w:szCs w:val="16"/>
              </w:rPr>
              <w:t xml:space="preserve"> </w:t>
            </w:r>
            <w:r w:rsidR="009344D7">
              <w:rPr>
                <w:b/>
                <w:bCs/>
                <w:sz w:val="16"/>
                <w:szCs w:val="16"/>
              </w:rPr>
              <w:t xml:space="preserve"> </w:t>
            </w:r>
            <w:r w:rsidR="009344D7" w:rsidRPr="009344D7">
              <w:rPr>
                <w:b/>
                <w:bCs/>
                <w:sz w:val="20"/>
              </w:rPr>
              <w:t xml:space="preserve"> </w:t>
            </w:r>
            <w:r w:rsidR="00897D6B" w:rsidRPr="009344D7">
              <w:rPr>
                <w:b/>
                <w:bCs/>
                <w:sz w:val="20"/>
              </w:rPr>
              <w:t>Reflexion</w:t>
            </w:r>
          </w:p>
          <w:p w:rsidR="00897D6B" w:rsidRPr="001F30D4" w:rsidRDefault="00897D6B" w:rsidP="009344D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 Schülerinnen und Schüler</w:t>
            </w:r>
          </w:p>
          <w:p w:rsidR="001472CB" w:rsidRDefault="001472CB" w:rsidP="001472CB">
            <w:pPr>
              <w:pStyle w:val="KE-Musik"/>
              <w:rPr>
                <w:sz w:val="16"/>
                <w:szCs w:val="16"/>
              </w:rPr>
            </w:pPr>
            <w:r w:rsidRPr="001472CB">
              <w:rPr>
                <w:sz w:val="16"/>
                <w:szCs w:val="16"/>
              </w:rPr>
              <w:t>strukturieren themenrelevante Informati</w:t>
            </w:r>
            <w:r w:rsidRPr="001472CB">
              <w:rPr>
                <w:sz w:val="16"/>
                <w:szCs w:val="16"/>
              </w:rPr>
              <w:t>o</w:t>
            </w:r>
            <w:r w:rsidRPr="001472CB">
              <w:rPr>
                <w:sz w:val="16"/>
                <w:szCs w:val="16"/>
              </w:rPr>
              <w:t>nen und Daten aus Medienangeboten in einem themat</w:t>
            </w:r>
            <w:r w:rsidRPr="001472CB">
              <w:rPr>
                <w:sz w:val="16"/>
                <w:szCs w:val="16"/>
              </w:rPr>
              <w:t>i</w:t>
            </w:r>
            <w:r w:rsidRPr="001472CB">
              <w:rPr>
                <w:sz w:val="16"/>
                <w:szCs w:val="16"/>
              </w:rPr>
              <w:t>schen Kontext</w:t>
            </w:r>
            <w:r>
              <w:rPr>
                <w:sz w:val="16"/>
                <w:szCs w:val="16"/>
              </w:rPr>
              <w:t>,</w:t>
            </w:r>
          </w:p>
          <w:p w:rsidR="00366AAF" w:rsidRDefault="006B508C" w:rsidP="006B508C">
            <w:pPr>
              <w:pStyle w:val="KE-Musik"/>
              <w:rPr>
                <w:sz w:val="16"/>
                <w:szCs w:val="16"/>
              </w:rPr>
            </w:pPr>
            <w:r w:rsidRPr="006B508C">
              <w:rPr>
                <w:sz w:val="16"/>
                <w:szCs w:val="16"/>
              </w:rPr>
              <w:t>ordnen Analyse- und Gestaltungsergebni</w:t>
            </w:r>
            <w:r w:rsidRPr="006B508C">
              <w:rPr>
                <w:sz w:val="16"/>
                <w:szCs w:val="16"/>
              </w:rPr>
              <w:t>s</w:t>
            </w:r>
            <w:r w:rsidRPr="006B508C">
              <w:rPr>
                <w:sz w:val="16"/>
                <w:szCs w:val="16"/>
              </w:rPr>
              <w:t>se differenziert in übergeordnete themat</w:t>
            </w:r>
            <w:r w:rsidRPr="006B508C">
              <w:rPr>
                <w:sz w:val="16"/>
                <w:szCs w:val="16"/>
              </w:rPr>
              <w:t>i</w:t>
            </w:r>
            <w:r w:rsidRPr="006B508C">
              <w:rPr>
                <w:sz w:val="16"/>
                <w:szCs w:val="16"/>
              </w:rPr>
              <w:t>sche Ko</w:t>
            </w:r>
            <w:r w:rsidRPr="006B508C">
              <w:rPr>
                <w:sz w:val="16"/>
                <w:szCs w:val="16"/>
              </w:rPr>
              <w:t>n</w:t>
            </w:r>
            <w:r w:rsidRPr="006B508C">
              <w:rPr>
                <w:sz w:val="16"/>
                <w:szCs w:val="16"/>
              </w:rPr>
              <w:t>texte ein</w:t>
            </w:r>
            <w:r w:rsidR="00897D6B" w:rsidRPr="006128EA">
              <w:rPr>
                <w:sz w:val="16"/>
                <w:szCs w:val="16"/>
              </w:rPr>
              <w:t xml:space="preserve">, </w:t>
            </w:r>
          </w:p>
          <w:p w:rsidR="00897D6B" w:rsidRDefault="00897D6B" w:rsidP="00897D6B">
            <w:pPr>
              <w:pStyle w:val="KE-Musik"/>
              <w:rPr>
                <w:sz w:val="16"/>
                <w:szCs w:val="16"/>
              </w:rPr>
            </w:pPr>
            <w:r w:rsidRPr="006128EA">
              <w:rPr>
                <w:sz w:val="16"/>
                <w:szCs w:val="16"/>
              </w:rPr>
              <w:t>erl</w:t>
            </w:r>
            <w:r w:rsidRPr="006128EA">
              <w:rPr>
                <w:rFonts w:cs="Arial"/>
                <w:sz w:val="16"/>
                <w:szCs w:val="16"/>
              </w:rPr>
              <w:t>ä</w:t>
            </w:r>
            <w:r w:rsidRPr="006128EA">
              <w:rPr>
                <w:sz w:val="16"/>
                <w:szCs w:val="16"/>
              </w:rPr>
              <w:t>utern musikalische und musi</w:t>
            </w:r>
            <w:r w:rsidRPr="006128EA">
              <w:rPr>
                <w:sz w:val="16"/>
                <w:szCs w:val="16"/>
              </w:rPr>
              <w:t>k</w:t>
            </w:r>
            <w:r w:rsidRPr="006128EA">
              <w:rPr>
                <w:sz w:val="16"/>
                <w:szCs w:val="16"/>
              </w:rPr>
              <w:t>bezogene Problemstellungen auf der Grundlage von Analyseerge</w:t>
            </w:r>
            <w:r w:rsidRPr="006128EA">
              <w:rPr>
                <w:sz w:val="16"/>
                <w:szCs w:val="16"/>
              </w:rPr>
              <w:t>b</w:t>
            </w:r>
            <w:r w:rsidRPr="006128EA">
              <w:rPr>
                <w:sz w:val="16"/>
                <w:szCs w:val="16"/>
              </w:rPr>
              <w:t>nissen</w:t>
            </w:r>
            <w:r w:rsidR="00F22A74">
              <w:rPr>
                <w:sz w:val="16"/>
                <w:szCs w:val="16"/>
              </w:rPr>
              <w:t>.</w:t>
            </w:r>
            <w:r w:rsidRPr="006128EA">
              <w:rPr>
                <w:sz w:val="16"/>
                <w:szCs w:val="16"/>
              </w:rPr>
              <w:t xml:space="preserve"> </w:t>
            </w:r>
          </w:p>
          <w:p w:rsidR="001F30D4" w:rsidRPr="001F30D4" w:rsidRDefault="001F30D4" w:rsidP="006B508C">
            <w:pPr>
              <w:pStyle w:val="KE-Musik"/>
              <w:numPr>
                <w:ilvl w:val="0"/>
                <w:numId w:val="0"/>
              </w:numPr>
              <w:ind w:left="357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F30D4" w:rsidRDefault="001F30D4" w:rsidP="00BA5A92">
            <w:pPr>
              <w:spacing w:before="60" w:after="120"/>
              <w:jc w:val="left"/>
              <w:rPr>
                <w:rFonts w:cs="Arial"/>
                <w:b/>
                <w:bCs/>
                <w:sz w:val="20"/>
              </w:rPr>
            </w:pPr>
            <w:r w:rsidRPr="006A77FA">
              <w:rPr>
                <w:rFonts w:cs="Arial"/>
                <w:sz w:val="20"/>
              </w:rPr>
              <w:lastRenderedPageBreak/>
              <w:t xml:space="preserve"> </w:t>
            </w:r>
            <w:r w:rsidR="00F16A67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4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801">
              <w:rPr>
                <w:rFonts w:cs="Arial"/>
                <w:b/>
                <w:noProof/>
                <w:szCs w:val="24"/>
              </w:rPr>
              <w:t xml:space="preserve">  </w:t>
            </w:r>
            <w:r w:rsidR="00F16A67"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>
                  <wp:extent cx="363855" cy="363855"/>
                  <wp:effectExtent l="0" t="0" r="0" b="0"/>
                  <wp:docPr id="5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4D7">
              <w:rPr>
                <w:rFonts w:cs="Arial"/>
                <w:b/>
                <w:bCs/>
                <w:i/>
                <w:sz w:val="20"/>
              </w:rPr>
              <w:t xml:space="preserve">  </w:t>
            </w:r>
            <w:r w:rsidR="009344D7" w:rsidRPr="009344D7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9344D7">
              <w:rPr>
                <w:rFonts w:cs="Arial"/>
                <w:b/>
                <w:bCs/>
                <w:sz w:val="20"/>
              </w:rPr>
              <w:t>Rezeption</w:t>
            </w:r>
          </w:p>
          <w:p w:rsidR="009344D7" w:rsidRPr="009344D7" w:rsidRDefault="009344D7" w:rsidP="009344D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t>Die</w:t>
            </w:r>
            <w:r w:rsidRPr="009344D7">
              <w:rPr>
                <w:sz w:val="16"/>
                <w:szCs w:val="16"/>
              </w:rPr>
              <w:t xml:space="preserve"> Schülerinnen und Schüler</w:t>
            </w:r>
          </w:p>
          <w:p w:rsidR="0050748C" w:rsidRDefault="0050748C" w:rsidP="009344D7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beschreiben differenziert wesentl</w:t>
            </w:r>
            <w:r w:rsidRPr="009344D7">
              <w:rPr>
                <w:rFonts w:cs="Arial"/>
                <w:sz w:val="16"/>
                <w:szCs w:val="16"/>
              </w:rPr>
              <w:t>i</w:t>
            </w:r>
            <w:r w:rsidRPr="009344D7">
              <w:rPr>
                <w:rFonts w:cs="Arial"/>
                <w:sz w:val="16"/>
                <w:szCs w:val="16"/>
              </w:rPr>
              <w:t>che Gestaltungsmerkmale einer Sinfonie im Hinblick auf den Au</w:t>
            </w:r>
            <w:r w:rsidRPr="009344D7">
              <w:rPr>
                <w:rFonts w:cs="Arial"/>
                <w:sz w:val="16"/>
                <w:szCs w:val="16"/>
              </w:rPr>
              <w:t>s</w:t>
            </w:r>
            <w:r w:rsidRPr="009344D7">
              <w:rPr>
                <w:rFonts w:cs="Arial"/>
                <w:sz w:val="16"/>
                <w:szCs w:val="16"/>
              </w:rPr>
              <w:t xml:space="preserve">druck, </w:t>
            </w:r>
          </w:p>
          <w:p w:rsidR="00FB4B24" w:rsidRPr="009344D7" w:rsidRDefault="00FB4B24" w:rsidP="00FB4B24">
            <w:pPr>
              <w:keepLines/>
              <w:numPr>
                <w:ilvl w:val="0"/>
                <w:numId w:val="13"/>
              </w:numPr>
              <w:spacing w:after="60" w:line="254" w:lineRule="auto"/>
              <w:jc w:val="left"/>
              <w:rPr>
                <w:rFonts w:cs="Arial"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analysieren und interpretieren mot</w:t>
            </w:r>
            <w:r w:rsidRPr="009344D7">
              <w:rPr>
                <w:rFonts w:cs="Arial"/>
                <w:sz w:val="16"/>
                <w:szCs w:val="16"/>
              </w:rPr>
              <w:t>i</w:t>
            </w:r>
            <w:r w:rsidRPr="009344D7">
              <w:rPr>
                <w:rFonts w:cs="Arial"/>
                <w:sz w:val="16"/>
                <w:szCs w:val="16"/>
              </w:rPr>
              <w:t>visch-thematische und formale Gestaltungen einer Sinfonie im Hinblick auf den Au</w:t>
            </w:r>
            <w:r w:rsidRPr="009344D7">
              <w:rPr>
                <w:rFonts w:cs="Arial"/>
                <w:sz w:val="16"/>
                <w:szCs w:val="16"/>
              </w:rPr>
              <w:t>s</w:t>
            </w:r>
            <w:r w:rsidRPr="009344D7">
              <w:rPr>
                <w:rFonts w:cs="Arial"/>
                <w:sz w:val="16"/>
                <w:szCs w:val="16"/>
              </w:rPr>
              <w:t>druck,</w:t>
            </w:r>
          </w:p>
          <w:p w:rsidR="00FB4B24" w:rsidRPr="009344D7" w:rsidRDefault="00FB4B24" w:rsidP="00CA1427">
            <w:pPr>
              <w:keepLines/>
              <w:spacing w:after="120" w:line="254" w:lineRule="auto"/>
              <w:ind w:left="357"/>
              <w:jc w:val="left"/>
              <w:rPr>
                <w:rFonts w:cs="Arial"/>
                <w:sz w:val="16"/>
                <w:szCs w:val="16"/>
              </w:rPr>
            </w:pPr>
          </w:p>
          <w:p w:rsidR="00F22A74" w:rsidRDefault="00F16A67" w:rsidP="00F22A74">
            <w:pPr>
              <w:spacing w:before="60" w:after="12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6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A74">
              <w:rPr>
                <w:rFonts w:cs="Arial"/>
                <w:b/>
                <w:noProof/>
                <w:szCs w:val="24"/>
              </w:rPr>
              <w:t xml:space="preserve">  </w:t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7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A74">
              <w:rPr>
                <w:rFonts w:cs="Arial"/>
                <w:b/>
                <w:bCs/>
                <w:i/>
                <w:sz w:val="20"/>
              </w:rPr>
              <w:t xml:space="preserve">  </w:t>
            </w:r>
          </w:p>
          <w:p w:rsidR="0050748C" w:rsidRPr="009344D7" w:rsidRDefault="0050748C" w:rsidP="009344D7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beschreiben differenziert Au</w:t>
            </w:r>
            <w:r w:rsidRPr="009344D7">
              <w:rPr>
                <w:rFonts w:cs="Arial"/>
                <w:sz w:val="16"/>
                <w:szCs w:val="16"/>
              </w:rPr>
              <w:t>s</w:t>
            </w:r>
            <w:r w:rsidRPr="009344D7">
              <w:rPr>
                <w:rFonts w:cs="Arial"/>
                <w:sz w:val="16"/>
                <w:szCs w:val="16"/>
              </w:rPr>
              <w:t>druck und Gestaltungsmerkmale von Ko</w:t>
            </w:r>
            <w:r w:rsidRPr="009344D7">
              <w:rPr>
                <w:rFonts w:cs="Arial"/>
                <w:sz w:val="16"/>
                <w:szCs w:val="16"/>
              </w:rPr>
              <w:t>m</w:t>
            </w:r>
            <w:r w:rsidRPr="009344D7">
              <w:rPr>
                <w:rFonts w:cs="Arial"/>
                <w:sz w:val="16"/>
                <w:szCs w:val="16"/>
              </w:rPr>
              <w:t>positionen vor dem Hintergrund hi</w:t>
            </w:r>
            <w:r w:rsidRPr="009344D7">
              <w:rPr>
                <w:rFonts w:cs="Arial"/>
                <w:sz w:val="16"/>
                <w:szCs w:val="16"/>
              </w:rPr>
              <w:t>s</w:t>
            </w:r>
            <w:r w:rsidRPr="009344D7">
              <w:rPr>
                <w:rFonts w:cs="Arial"/>
                <w:sz w:val="16"/>
                <w:szCs w:val="16"/>
              </w:rPr>
              <w:t>torisch-kultureller Konte</w:t>
            </w:r>
            <w:r w:rsidRPr="009344D7">
              <w:rPr>
                <w:rFonts w:cs="Arial"/>
                <w:sz w:val="16"/>
                <w:szCs w:val="16"/>
              </w:rPr>
              <w:t>x</w:t>
            </w:r>
            <w:r w:rsidRPr="009344D7">
              <w:rPr>
                <w:rFonts w:cs="Arial"/>
                <w:sz w:val="16"/>
                <w:szCs w:val="16"/>
              </w:rPr>
              <w:t>te,</w:t>
            </w:r>
          </w:p>
          <w:p w:rsidR="000D19E0" w:rsidRDefault="0050748C" w:rsidP="000D19E0">
            <w:pPr>
              <w:keepLines/>
              <w:numPr>
                <w:ilvl w:val="0"/>
                <w:numId w:val="13"/>
              </w:numPr>
              <w:spacing w:after="160" w:line="256" w:lineRule="auto"/>
              <w:jc w:val="left"/>
              <w:rPr>
                <w:rFonts w:cs="Arial"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analysieren und interpretieren Komposit</w:t>
            </w:r>
            <w:r w:rsidRPr="009344D7">
              <w:rPr>
                <w:rFonts w:cs="Arial"/>
                <w:sz w:val="16"/>
                <w:szCs w:val="16"/>
              </w:rPr>
              <w:t>i</w:t>
            </w:r>
            <w:r w:rsidRPr="009344D7">
              <w:rPr>
                <w:rFonts w:cs="Arial"/>
                <w:sz w:val="16"/>
                <w:szCs w:val="16"/>
              </w:rPr>
              <w:t>onen im Hinblick auf hi</w:t>
            </w:r>
            <w:r w:rsidRPr="009344D7">
              <w:rPr>
                <w:rFonts w:cs="Arial"/>
                <w:sz w:val="16"/>
                <w:szCs w:val="16"/>
              </w:rPr>
              <w:t>s</w:t>
            </w:r>
            <w:r w:rsidRPr="009344D7">
              <w:rPr>
                <w:rFonts w:cs="Arial"/>
                <w:sz w:val="16"/>
                <w:szCs w:val="16"/>
              </w:rPr>
              <w:t>torisch-kulturelle Kontexte</w:t>
            </w:r>
            <w:r w:rsidR="00FB4B24">
              <w:rPr>
                <w:rFonts w:cs="Arial"/>
                <w:sz w:val="16"/>
                <w:szCs w:val="16"/>
              </w:rPr>
              <w:t>.</w:t>
            </w:r>
          </w:p>
          <w:p w:rsidR="00FB4B24" w:rsidRPr="00BA5A92" w:rsidRDefault="00FB4B24" w:rsidP="00CA1427">
            <w:pPr>
              <w:keepLines/>
              <w:spacing w:after="160" w:line="256" w:lineRule="auto"/>
              <w:ind w:left="357"/>
              <w:jc w:val="left"/>
              <w:rPr>
                <w:rFonts w:cs="Arial"/>
                <w:sz w:val="16"/>
                <w:szCs w:val="16"/>
              </w:rPr>
            </w:pPr>
          </w:p>
          <w:p w:rsidR="00037F71" w:rsidRDefault="00F16A67" w:rsidP="009344D7">
            <w:pPr>
              <w:tabs>
                <w:tab w:val="center" w:pos="1097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8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801">
              <w:rPr>
                <w:rFonts w:cs="Arial"/>
                <w:b/>
                <w:noProof/>
                <w:szCs w:val="24"/>
              </w:rPr>
              <w:t xml:space="preserve">  </w:t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9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4D7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037F71" w:rsidRPr="009344D7">
              <w:rPr>
                <w:rFonts w:cs="Arial"/>
                <w:b/>
                <w:bCs/>
                <w:sz w:val="20"/>
              </w:rPr>
              <w:t>Pr</w:t>
            </w:r>
            <w:r w:rsidR="00037F71" w:rsidRPr="009344D7">
              <w:rPr>
                <w:rFonts w:cs="Arial"/>
                <w:b/>
                <w:bCs/>
                <w:sz w:val="20"/>
              </w:rPr>
              <w:t>o</w:t>
            </w:r>
            <w:r w:rsidR="00037F71" w:rsidRPr="009344D7">
              <w:rPr>
                <w:rFonts w:cs="Arial"/>
                <w:b/>
                <w:bCs/>
                <w:sz w:val="20"/>
              </w:rPr>
              <w:t>duktion</w:t>
            </w:r>
          </w:p>
          <w:p w:rsidR="009344D7" w:rsidRPr="009344D7" w:rsidRDefault="009344D7" w:rsidP="009344D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1F30D4">
              <w:rPr>
                <w:sz w:val="16"/>
                <w:szCs w:val="16"/>
              </w:rPr>
              <w:lastRenderedPageBreak/>
              <w:t xml:space="preserve">Die </w:t>
            </w:r>
            <w:r w:rsidRPr="009344D7">
              <w:rPr>
                <w:sz w:val="16"/>
                <w:szCs w:val="16"/>
              </w:rPr>
              <w:t>Schülerinnen und Schüler</w:t>
            </w:r>
          </w:p>
          <w:p w:rsidR="009344D7" w:rsidRDefault="00037F71" w:rsidP="009344D7">
            <w:pPr>
              <w:numPr>
                <w:ilvl w:val="0"/>
                <w:numId w:val="30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9344D7">
              <w:rPr>
                <w:sz w:val="16"/>
                <w:szCs w:val="16"/>
              </w:rPr>
              <w:t>entwerfen und realisieren musikb</w:t>
            </w:r>
            <w:r w:rsidRPr="009344D7">
              <w:rPr>
                <w:sz w:val="16"/>
                <w:szCs w:val="16"/>
              </w:rPr>
              <w:t>e</w:t>
            </w:r>
            <w:r w:rsidRPr="009344D7">
              <w:rPr>
                <w:sz w:val="16"/>
                <w:szCs w:val="16"/>
              </w:rPr>
              <w:t>zogene Medienprodukte unter Berücksichtigung des hist</w:t>
            </w:r>
            <w:r w:rsidRPr="009344D7">
              <w:rPr>
                <w:sz w:val="16"/>
                <w:szCs w:val="16"/>
              </w:rPr>
              <w:t>o</w:t>
            </w:r>
            <w:r w:rsidR="009344D7" w:rsidRPr="009344D7">
              <w:rPr>
                <w:sz w:val="16"/>
                <w:szCs w:val="16"/>
              </w:rPr>
              <w:t>risch-kulturellen Kontextes</w:t>
            </w:r>
            <w:r w:rsidR="00FB4B24">
              <w:rPr>
                <w:sz w:val="16"/>
                <w:szCs w:val="16"/>
              </w:rPr>
              <w:t>.</w:t>
            </w:r>
            <w:r w:rsidRPr="009344D7">
              <w:rPr>
                <w:sz w:val="16"/>
                <w:szCs w:val="16"/>
              </w:rPr>
              <w:t xml:space="preserve"> </w:t>
            </w:r>
          </w:p>
          <w:p w:rsidR="00FB4B24" w:rsidRPr="000D19E0" w:rsidRDefault="00FB4B24" w:rsidP="00CA1427">
            <w:pPr>
              <w:spacing w:after="160" w:line="259" w:lineRule="auto"/>
              <w:ind w:left="360"/>
              <w:jc w:val="left"/>
              <w:rPr>
                <w:sz w:val="16"/>
                <w:szCs w:val="16"/>
              </w:rPr>
            </w:pPr>
          </w:p>
          <w:p w:rsidR="001F30D4" w:rsidRPr="009344D7" w:rsidRDefault="00F16A67" w:rsidP="00DB6266">
            <w:pPr>
              <w:spacing w:after="120"/>
              <w:jc w:val="left"/>
              <w:rPr>
                <w:sz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10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801">
              <w:rPr>
                <w:rFonts w:cs="Arial"/>
                <w:b/>
                <w:noProof/>
                <w:szCs w:val="24"/>
              </w:rPr>
              <w:t xml:space="preserve">  </w:t>
            </w:r>
            <w:r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>
                  <wp:extent cx="363855" cy="363855"/>
                  <wp:effectExtent l="0" t="0" r="0" b="0"/>
                  <wp:docPr id="11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4D7">
              <w:rPr>
                <w:sz w:val="20"/>
              </w:rPr>
              <w:t xml:space="preserve">   </w:t>
            </w:r>
            <w:r w:rsidR="001F30D4" w:rsidRPr="008D6A92">
              <w:rPr>
                <w:b/>
                <w:sz w:val="18"/>
                <w:szCs w:val="18"/>
              </w:rPr>
              <w:t>Reflexion</w:t>
            </w:r>
          </w:p>
          <w:p w:rsidR="00FB4B24" w:rsidRDefault="0050748C" w:rsidP="00FB4B24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erläutern wesentliche Gestaltungsel</w:t>
            </w:r>
            <w:r w:rsidRPr="009344D7">
              <w:rPr>
                <w:rFonts w:cs="Arial"/>
                <w:sz w:val="16"/>
                <w:szCs w:val="16"/>
              </w:rPr>
              <w:t>e</w:t>
            </w:r>
            <w:r w:rsidRPr="009344D7">
              <w:rPr>
                <w:rFonts w:cs="Arial"/>
                <w:sz w:val="16"/>
                <w:szCs w:val="16"/>
              </w:rPr>
              <w:t>mente einer Sinfonie im Hinblick auf De</w:t>
            </w:r>
            <w:r w:rsidRPr="009344D7">
              <w:rPr>
                <w:rFonts w:cs="Arial"/>
                <w:sz w:val="16"/>
                <w:szCs w:val="16"/>
              </w:rPr>
              <w:t>u</w:t>
            </w:r>
            <w:r w:rsidRPr="009344D7">
              <w:rPr>
                <w:rFonts w:cs="Arial"/>
                <w:sz w:val="16"/>
                <w:szCs w:val="16"/>
              </w:rPr>
              <w:t>tungsa</w:t>
            </w:r>
            <w:r w:rsidRPr="009344D7">
              <w:rPr>
                <w:rFonts w:cs="Arial"/>
                <w:sz w:val="16"/>
                <w:szCs w:val="16"/>
              </w:rPr>
              <w:t>n</w:t>
            </w:r>
            <w:r w:rsidRPr="009344D7">
              <w:rPr>
                <w:rFonts w:cs="Arial"/>
                <w:sz w:val="16"/>
                <w:szCs w:val="16"/>
              </w:rPr>
              <w:t>sätze</w:t>
            </w:r>
            <w:r w:rsidR="00142FE0">
              <w:rPr>
                <w:rFonts w:cs="Arial"/>
                <w:sz w:val="16"/>
                <w:szCs w:val="16"/>
              </w:rPr>
              <w:t>,</w:t>
            </w:r>
          </w:p>
          <w:p w:rsidR="00FB4B24" w:rsidRPr="00096E67" w:rsidRDefault="00F16A67" w:rsidP="00CA1427">
            <w:pPr>
              <w:keepLines/>
              <w:spacing w:after="120" w:line="254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6235" cy="356235"/>
                  <wp:effectExtent l="0" t="0" r="5715" b="5715"/>
                  <wp:docPr id="12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B24">
              <w:rPr>
                <w:rFonts w:cs="Arial"/>
                <w:b/>
                <w:noProof/>
                <w:szCs w:val="24"/>
              </w:rPr>
              <w:t xml:space="preserve">  </w:t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13" name="Grafik 31" descr="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B24">
              <w:rPr>
                <w:sz w:val="20"/>
              </w:rPr>
              <w:t xml:space="preserve">   </w:t>
            </w:r>
          </w:p>
          <w:p w:rsidR="0050748C" w:rsidRPr="009344D7" w:rsidRDefault="0050748C" w:rsidP="0050748C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9344D7">
              <w:rPr>
                <w:rFonts w:cs="Arial"/>
                <w:sz w:val="16"/>
                <w:szCs w:val="16"/>
              </w:rPr>
              <w:t>erläutern Stilmer</w:t>
            </w:r>
            <w:r w:rsidRPr="009344D7">
              <w:rPr>
                <w:rFonts w:cs="Arial"/>
                <w:sz w:val="16"/>
                <w:szCs w:val="16"/>
              </w:rPr>
              <w:t>k</w:t>
            </w:r>
            <w:r w:rsidRPr="009344D7">
              <w:rPr>
                <w:rFonts w:cs="Arial"/>
                <w:sz w:val="16"/>
                <w:szCs w:val="16"/>
              </w:rPr>
              <w:t>male von Musik der Wiener Klassik in ihrem hist</w:t>
            </w:r>
            <w:r w:rsidRPr="009344D7">
              <w:rPr>
                <w:rFonts w:cs="Arial"/>
                <w:sz w:val="16"/>
                <w:szCs w:val="16"/>
              </w:rPr>
              <w:t>o</w:t>
            </w:r>
            <w:r w:rsidRPr="009344D7">
              <w:rPr>
                <w:rFonts w:cs="Arial"/>
                <w:sz w:val="16"/>
                <w:szCs w:val="16"/>
              </w:rPr>
              <w:t>risch-kulturellen Kontext</w:t>
            </w:r>
            <w:r w:rsidR="00142FE0">
              <w:rPr>
                <w:rFonts w:cs="Arial"/>
                <w:sz w:val="16"/>
                <w:szCs w:val="16"/>
              </w:rPr>
              <w:t>.</w:t>
            </w:r>
          </w:p>
          <w:p w:rsidR="001F30D4" w:rsidRPr="006A77FA" w:rsidRDefault="001F30D4" w:rsidP="005E3EB5">
            <w:pPr>
              <w:spacing w:after="160" w:line="259" w:lineRule="auto"/>
              <w:ind w:left="357"/>
              <w:contextualSpacing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2" w:type="dxa"/>
          </w:tcPr>
          <w:p w:rsidR="009104A1" w:rsidRDefault="00396B7D" w:rsidP="00520794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Erläuterung </w:t>
            </w:r>
            <w:r w:rsidR="00114A9B" w:rsidRPr="00114A9B">
              <w:rPr>
                <w:b/>
                <w:bCs/>
                <w:sz w:val="20"/>
              </w:rPr>
              <w:t>des Unterrichtsvorhabens</w:t>
            </w:r>
          </w:p>
          <w:p w:rsidR="00955009" w:rsidRPr="00955009" w:rsidRDefault="00982E4A" w:rsidP="00955009">
            <w:pPr>
              <w:rPr>
                <w:sz w:val="16"/>
                <w:szCs w:val="16"/>
              </w:rPr>
            </w:pPr>
            <w:r w:rsidRPr="00955009">
              <w:rPr>
                <w:sz w:val="16"/>
                <w:szCs w:val="16"/>
              </w:rPr>
              <w:t xml:space="preserve">Als Leitidee für dieses Unterrichtsvorhaben dient die Erstellung eines </w:t>
            </w:r>
            <w:r w:rsidR="009104A1">
              <w:rPr>
                <w:sz w:val="16"/>
                <w:szCs w:val="16"/>
              </w:rPr>
              <w:t xml:space="preserve">Podcasts </w:t>
            </w:r>
            <w:r w:rsidR="00A56C45" w:rsidRPr="00955009">
              <w:rPr>
                <w:sz w:val="16"/>
                <w:szCs w:val="16"/>
              </w:rPr>
              <w:t xml:space="preserve">mithilfe des Programms </w:t>
            </w:r>
            <w:r w:rsidR="00A56C45" w:rsidRPr="00955009">
              <w:rPr>
                <w:i/>
                <w:sz w:val="16"/>
                <w:szCs w:val="16"/>
              </w:rPr>
              <w:t>A</w:t>
            </w:r>
            <w:r w:rsidR="00A56C45" w:rsidRPr="00955009">
              <w:rPr>
                <w:i/>
                <w:sz w:val="16"/>
                <w:szCs w:val="16"/>
              </w:rPr>
              <w:t>u</w:t>
            </w:r>
            <w:r w:rsidR="00A56C45" w:rsidRPr="00955009">
              <w:rPr>
                <w:i/>
                <w:sz w:val="16"/>
                <w:szCs w:val="16"/>
              </w:rPr>
              <w:t>dacity</w:t>
            </w:r>
            <w:r w:rsidR="001D3845" w:rsidRPr="00955009">
              <w:rPr>
                <w:sz w:val="16"/>
                <w:szCs w:val="16"/>
              </w:rPr>
              <w:t xml:space="preserve"> in Gruppenarbeit</w:t>
            </w:r>
            <w:r w:rsidRPr="00955009">
              <w:rPr>
                <w:sz w:val="16"/>
                <w:szCs w:val="16"/>
              </w:rPr>
              <w:t xml:space="preserve">, das </w:t>
            </w:r>
            <w:r w:rsidR="001D3845" w:rsidRPr="00955009">
              <w:rPr>
                <w:sz w:val="16"/>
                <w:szCs w:val="16"/>
              </w:rPr>
              <w:t xml:space="preserve">eine </w:t>
            </w:r>
            <w:r w:rsidR="00620469" w:rsidRPr="00955009">
              <w:rPr>
                <w:sz w:val="16"/>
                <w:szCs w:val="16"/>
              </w:rPr>
              <w:t xml:space="preserve">Parallelklasse über </w:t>
            </w:r>
            <w:r w:rsidR="0088707B" w:rsidRPr="00955009">
              <w:rPr>
                <w:sz w:val="16"/>
                <w:szCs w:val="16"/>
              </w:rPr>
              <w:t xml:space="preserve">den </w:t>
            </w:r>
            <w:r w:rsidR="001D3845" w:rsidRPr="00955009">
              <w:rPr>
                <w:sz w:val="16"/>
                <w:szCs w:val="16"/>
              </w:rPr>
              <w:t>En</w:t>
            </w:r>
            <w:r w:rsidR="001D3845" w:rsidRPr="00955009">
              <w:rPr>
                <w:sz w:val="16"/>
                <w:szCs w:val="16"/>
              </w:rPr>
              <w:t>t</w:t>
            </w:r>
            <w:r w:rsidR="001D3845" w:rsidRPr="00955009">
              <w:rPr>
                <w:sz w:val="16"/>
                <w:szCs w:val="16"/>
              </w:rPr>
              <w:t>stehungsk</w:t>
            </w:r>
            <w:r w:rsidR="0088707B" w:rsidRPr="00955009">
              <w:rPr>
                <w:sz w:val="16"/>
                <w:szCs w:val="16"/>
              </w:rPr>
              <w:t xml:space="preserve">ontext und den formalen Aufbau </w:t>
            </w:r>
            <w:r w:rsidR="001D3845" w:rsidRPr="00955009">
              <w:rPr>
                <w:sz w:val="16"/>
                <w:szCs w:val="16"/>
              </w:rPr>
              <w:t xml:space="preserve">des </w:t>
            </w:r>
            <w:r w:rsidR="0088707B" w:rsidRPr="00955009">
              <w:rPr>
                <w:sz w:val="16"/>
                <w:szCs w:val="16"/>
              </w:rPr>
              <w:t>Kop</w:t>
            </w:r>
            <w:r w:rsidR="0088707B" w:rsidRPr="00955009">
              <w:rPr>
                <w:sz w:val="16"/>
                <w:szCs w:val="16"/>
              </w:rPr>
              <w:t>f</w:t>
            </w:r>
            <w:r w:rsidR="0088707B" w:rsidRPr="00955009">
              <w:rPr>
                <w:sz w:val="16"/>
                <w:szCs w:val="16"/>
              </w:rPr>
              <w:t xml:space="preserve">satzes einer Sinfonie </w:t>
            </w:r>
            <w:r w:rsidR="001D3845" w:rsidRPr="00955009">
              <w:rPr>
                <w:sz w:val="16"/>
                <w:szCs w:val="16"/>
              </w:rPr>
              <w:t xml:space="preserve">der Wiener Klassik </w:t>
            </w:r>
            <w:r w:rsidR="0088707B" w:rsidRPr="00955009">
              <w:rPr>
                <w:sz w:val="16"/>
                <w:szCs w:val="16"/>
              </w:rPr>
              <w:t xml:space="preserve">informiert. </w:t>
            </w:r>
            <w:r w:rsidR="005918AA" w:rsidRPr="00955009">
              <w:rPr>
                <w:sz w:val="16"/>
                <w:szCs w:val="16"/>
              </w:rPr>
              <w:t xml:space="preserve">Zentrale, </w:t>
            </w:r>
            <w:r w:rsidR="009104A1">
              <w:rPr>
                <w:sz w:val="16"/>
                <w:szCs w:val="16"/>
              </w:rPr>
              <w:t xml:space="preserve">den Podcast </w:t>
            </w:r>
            <w:r w:rsidR="005918AA" w:rsidRPr="00955009">
              <w:rPr>
                <w:sz w:val="16"/>
                <w:szCs w:val="16"/>
              </w:rPr>
              <w:t>vorbereitende Elemente des Unterrichtsvorh</w:t>
            </w:r>
            <w:r w:rsidR="005918AA" w:rsidRPr="00955009">
              <w:rPr>
                <w:sz w:val="16"/>
                <w:szCs w:val="16"/>
              </w:rPr>
              <w:t>a</w:t>
            </w:r>
            <w:r w:rsidR="005918AA" w:rsidRPr="00955009">
              <w:rPr>
                <w:sz w:val="16"/>
                <w:szCs w:val="16"/>
              </w:rPr>
              <w:t>bens sind zuvor eine Internetrecherche zum politischen und gesellschaf</w:t>
            </w:r>
            <w:r w:rsidR="005918AA" w:rsidRPr="00955009">
              <w:rPr>
                <w:sz w:val="16"/>
                <w:szCs w:val="16"/>
              </w:rPr>
              <w:t>t</w:t>
            </w:r>
            <w:r w:rsidR="005918AA" w:rsidRPr="00955009">
              <w:rPr>
                <w:sz w:val="16"/>
                <w:szCs w:val="16"/>
              </w:rPr>
              <w:t xml:space="preserve">lich-kulturellen Kontext der Wiener Klassik sowie die Erarbeitung des Aufbaus eines Kopfsatzes einer Sinfonie, der anschließend auch Gegenstand des </w:t>
            </w:r>
            <w:r w:rsidR="00BD7AB6">
              <w:rPr>
                <w:sz w:val="16"/>
                <w:szCs w:val="16"/>
              </w:rPr>
              <w:t>P</w:t>
            </w:r>
            <w:r w:rsidR="00BD7AB6">
              <w:rPr>
                <w:sz w:val="16"/>
                <w:szCs w:val="16"/>
              </w:rPr>
              <w:t>o</w:t>
            </w:r>
            <w:r w:rsidR="00BD7AB6">
              <w:rPr>
                <w:sz w:val="16"/>
                <w:szCs w:val="16"/>
              </w:rPr>
              <w:t>dcasts</w:t>
            </w:r>
            <w:r w:rsidR="005918AA" w:rsidRPr="00955009">
              <w:rPr>
                <w:sz w:val="16"/>
                <w:szCs w:val="16"/>
              </w:rPr>
              <w:t xml:space="preserve"> sein soll. </w:t>
            </w:r>
          </w:p>
          <w:p w:rsidR="00D0361A" w:rsidRDefault="005918AA" w:rsidP="00955009">
            <w:pPr>
              <w:rPr>
                <w:sz w:val="16"/>
                <w:szCs w:val="16"/>
              </w:rPr>
            </w:pPr>
            <w:r w:rsidRPr="00955009">
              <w:rPr>
                <w:sz w:val="16"/>
                <w:szCs w:val="16"/>
              </w:rPr>
              <w:t xml:space="preserve">Dabei </w:t>
            </w:r>
            <w:r w:rsidR="00B046DE" w:rsidRPr="00955009">
              <w:rPr>
                <w:sz w:val="16"/>
                <w:szCs w:val="16"/>
              </w:rPr>
              <w:t xml:space="preserve">bietet es sich an, die </w:t>
            </w:r>
            <w:r w:rsidR="008164A7" w:rsidRPr="00955009">
              <w:rPr>
                <w:sz w:val="16"/>
                <w:szCs w:val="16"/>
              </w:rPr>
              <w:t xml:space="preserve">ebenfalls vor Beginn der Arbeit am </w:t>
            </w:r>
            <w:r w:rsidR="00BD7AB6">
              <w:rPr>
                <w:sz w:val="16"/>
                <w:szCs w:val="16"/>
              </w:rPr>
              <w:t xml:space="preserve">Podcast </w:t>
            </w:r>
            <w:r w:rsidR="008164A7" w:rsidRPr="00955009">
              <w:rPr>
                <w:sz w:val="16"/>
                <w:szCs w:val="16"/>
              </w:rPr>
              <w:t>zu lei</w:t>
            </w:r>
            <w:r w:rsidR="008164A7" w:rsidRPr="00955009">
              <w:rPr>
                <w:sz w:val="16"/>
                <w:szCs w:val="16"/>
              </w:rPr>
              <w:t>s</w:t>
            </w:r>
            <w:r w:rsidR="008164A7" w:rsidRPr="00955009">
              <w:rPr>
                <w:sz w:val="16"/>
                <w:szCs w:val="16"/>
              </w:rPr>
              <w:t xml:space="preserve">tende Klärung des formalen Ablaufs der </w:t>
            </w:r>
            <w:r w:rsidRPr="00955009">
              <w:rPr>
                <w:sz w:val="16"/>
                <w:szCs w:val="16"/>
              </w:rPr>
              <w:t xml:space="preserve">Sonatenhauptsatzform </w:t>
            </w:r>
            <w:r w:rsidR="008164A7" w:rsidRPr="00955009">
              <w:rPr>
                <w:sz w:val="16"/>
                <w:szCs w:val="16"/>
              </w:rPr>
              <w:t>im Unte</w:t>
            </w:r>
            <w:r w:rsidR="008164A7" w:rsidRPr="00955009">
              <w:rPr>
                <w:sz w:val="16"/>
                <w:szCs w:val="16"/>
              </w:rPr>
              <w:t>r</w:t>
            </w:r>
            <w:r w:rsidR="008164A7" w:rsidRPr="00955009">
              <w:rPr>
                <w:sz w:val="16"/>
                <w:szCs w:val="16"/>
              </w:rPr>
              <w:t xml:space="preserve">richt von Beginn an </w:t>
            </w:r>
            <w:r w:rsidR="00992850">
              <w:rPr>
                <w:sz w:val="16"/>
                <w:szCs w:val="16"/>
              </w:rPr>
              <w:t>an einen</w:t>
            </w:r>
            <w:r w:rsidR="00BE43FB">
              <w:rPr>
                <w:sz w:val="16"/>
                <w:szCs w:val="16"/>
              </w:rPr>
              <w:t xml:space="preserve"> Vergleich mit dem </w:t>
            </w:r>
            <w:r w:rsidR="003A6F4B">
              <w:rPr>
                <w:sz w:val="16"/>
                <w:szCs w:val="16"/>
              </w:rPr>
              <w:t>klassische</w:t>
            </w:r>
            <w:r w:rsidR="00BE43FB">
              <w:rPr>
                <w:sz w:val="16"/>
                <w:szCs w:val="16"/>
              </w:rPr>
              <w:t>n</w:t>
            </w:r>
            <w:r w:rsidR="003A6F4B">
              <w:rPr>
                <w:sz w:val="16"/>
                <w:szCs w:val="16"/>
              </w:rPr>
              <w:t xml:space="preserve"> Drama anzulehnen oder/und </w:t>
            </w:r>
            <w:r w:rsidR="008164A7" w:rsidRPr="00955009">
              <w:rPr>
                <w:sz w:val="16"/>
                <w:szCs w:val="16"/>
              </w:rPr>
              <w:t>in Analogie zu eine</w:t>
            </w:r>
            <w:r w:rsidR="00BD7AB6">
              <w:rPr>
                <w:sz w:val="16"/>
                <w:szCs w:val="16"/>
              </w:rPr>
              <w:t>m</w:t>
            </w:r>
            <w:r w:rsidR="008164A7" w:rsidRPr="00955009">
              <w:rPr>
                <w:sz w:val="16"/>
                <w:szCs w:val="16"/>
              </w:rPr>
              <w:t xml:space="preserve"> über die Themen  zu personalisierenden </w:t>
            </w:r>
            <w:r w:rsidR="00BD7AB6">
              <w:rPr>
                <w:sz w:val="16"/>
                <w:szCs w:val="16"/>
              </w:rPr>
              <w:t>Streits</w:t>
            </w:r>
            <w:r w:rsidR="008164A7" w:rsidRPr="00955009">
              <w:rPr>
                <w:sz w:val="16"/>
                <w:szCs w:val="16"/>
              </w:rPr>
              <w:t xml:space="preserve"> </w:t>
            </w:r>
            <w:r w:rsidR="00D0361A">
              <w:rPr>
                <w:sz w:val="16"/>
                <w:szCs w:val="16"/>
              </w:rPr>
              <w:t>zu vermi</w:t>
            </w:r>
            <w:r w:rsidR="00D0361A">
              <w:rPr>
                <w:sz w:val="16"/>
                <w:szCs w:val="16"/>
              </w:rPr>
              <w:t>t</w:t>
            </w:r>
            <w:r w:rsidR="00D0361A">
              <w:rPr>
                <w:sz w:val="16"/>
                <w:szCs w:val="16"/>
              </w:rPr>
              <w:t xml:space="preserve">teln </w:t>
            </w:r>
            <w:r w:rsidR="008164A7" w:rsidRPr="00955009">
              <w:rPr>
                <w:sz w:val="16"/>
                <w:szCs w:val="16"/>
              </w:rPr>
              <w:t xml:space="preserve">(vgl. hierzu </w:t>
            </w:r>
            <w:r w:rsidR="00207F3D">
              <w:rPr>
                <w:sz w:val="16"/>
                <w:szCs w:val="16"/>
              </w:rPr>
              <w:t xml:space="preserve">Sophie Charlotte </w:t>
            </w:r>
            <w:r w:rsidR="004E3358" w:rsidRPr="00955009">
              <w:rPr>
                <w:sz w:val="16"/>
                <w:szCs w:val="16"/>
              </w:rPr>
              <w:t>Schmidt</w:t>
            </w:r>
            <w:r w:rsidR="00207F3D">
              <w:rPr>
                <w:sz w:val="16"/>
                <w:szCs w:val="16"/>
              </w:rPr>
              <w:t>, Möglichkeiten einer „personalen“ Interpretation,</w:t>
            </w:r>
            <w:r w:rsidR="004E3358" w:rsidRPr="00955009">
              <w:rPr>
                <w:sz w:val="16"/>
                <w:szCs w:val="16"/>
              </w:rPr>
              <w:t xml:space="preserve"> 1995).</w:t>
            </w:r>
          </w:p>
          <w:p w:rsidR="00CF303C" w:rsidRDefault="004E3358" w:rsidP="00955009">
            <w:pPr>
              <w:rPr>
                <w:sz w:val="16"/>
                <w:szCs w:val="16"/>
              </w:rPr>
            </w:pPr>
            <w:r w:rsidRPr="00955009">
              <w:rPr>
                <w:sz w:val="16"/>
                <w:szCs w:val="16"/>
              </w:rPr>
              <w:t>D</w:t>
            </w:r>
            <w:r w:rsidR="005918AA" w:rsidRPr="00955009">
              <w:rPr>
                <w:sz w:val="16"/>
                <w:szCs w:val="16"/>
              </w:rPr>
              <w:t xml:space="preserve">urch diese Vorgehensweise </w:t>
            </w:r>
            <w:r w:rsidRPr="00955009">
              <w:rPr>
                <w:sz w:val="16"/>
                <w:szCs w:val="16"/>
              </w:rPr>
              <w:t xml:space="preserve">werden </w:t>
            </w:r>
            <w:r w:rsidR="005918AA" w:rsidRPr="00955009">
              <w:rPr>
                <w:sz w:val="16"/>
                <w:szCs w:val="16"/>
              </w:rPr>
              <w:t>nicht nur formale Spannungsve</w:t>
            </w:r>
            <w:r w:rsidR="005918AA" w:rsidRPr="00955009">
              <w:rPr>
                <w:sz w:val="16"/>
                <w:szCs w:val="16"/>
              </w:rPr>
              <w:t>r</w:t>
            </w:r>
            <w:r w:rsidR="005918AA" w:rsidRPr="00955009">
              <w:rPr>
                <w:sz w:val="16"/>
                <w:szCs w:val="16"/>
              </w:rPr>
              <w:t xml:space="preserve">hältnisse nachvollziehbar, sondern </w:t>
            </w:r>
            <w:r w:rsidR="00B046DE" w:rsidRPr="00955009">
              <w:rPr>
                <w:sz w:val="16"/>
                <w:szCs w:val="16"/>
              </w:rPr>
              <w:t xml:space="preserve">bereits </w:t>
            </w:r>
            <w:r w:rsidR="005918AA" w:rsidRPr="00955009">
              <w:rPr>
                <w:sz w:val="16"/>
                <w:szCs w:val="16"/>
              </w:rPr>
              <w:t xml:space="preserve">Impulse für </w:t>
            </w:r>
            <w:r w:rsidR="00CF303C">
              <w:rPr>
                <w:sz w:val="16"/>
                <w:szCs w:val="16"/>
              </w:rPr>
              <w:t xml:space="preserve">eine mögliche </w:t>
            </w:r>
            <w:r w:rsidR="005918AA" w:rsidRPr="00955009">
              <w:rPr>
                <w:sz w:val="16"/>
                <w:szCs w:val="16"/>
              </w:rPr>
              <w:t xml:space="preserve">Gestaltung des </w:t>
            </w:r>
            <w:r w:rsidR="00226B56">
              <w:rPr>
                <w:sz w:val="16"/>
                <w:szCs w:val="16"/>
              </w:rPr>
              <w:t>Podcasts</w:t>
            </w:r>
            <w:r w:rsidR="005918AA" w:rsidRPr="00955009">
              <w:rPr>
                <w:sz w:val="16"/>
                <w:szCs w:val="16"/>
              </w:rPr>
              <w:t xml:space="preserve"> </w:t>
            </w:r>
            <w:r w:rsidR="00B046DE" w:rsidRPr="00955009">
              <w:rPr>
                <w:sz w:val="16"/>
                <w:szCs w:val="16"/>
              </w:rPr>
              <w:t>g</w:t>
            </w:r>
            <w:r w:rsidR="00B046DE" w:rsidRPr="00955009">
              <w:rPr>
                <w:sz w:val="16"/>
                <w:szCs w:val="16"/>
              </w:rPr>
              <w:t>e</w:t>
            </w:r>
            <w:r w:rsidR="00B046DE" w:rsidRPr="00955009">
              <w:rPr>
                <w:sz w:val="16"/>
                <w:szCs w:val="16"/>
              </w:rPr>
              <w:t xml:space="preserve">setzt. </w:t>
            </w:r>
          </w:p>
          <w:p w:rsidR="002147F8" w:rsidRDefault="00B046DE" w:rsidP="00955009">
            <w:pPr>
              <w:rPr>
                <w:sz w:val="16"/>
                <w:szCs w:val="16"/>
              </w:rPr>
            </w:pPr>
            <w:r w:rsidRPr="00955009">
              <w:rPr>
                <w:sz w:val="16"/>
                <w:szCs w:val="16"/>
              </w:rPr>
              <w:t xml:space="preserve">Als erste Annäherung und mögliches </w:t>
            </w:r>
            <w:r w:rsidR="0088707B" w:rsidRPr="00955009">
              <w:rPr>
                <w:sz w:val="16"/>
                <w:szCs w:val="16"/>
              </w:rPr>
              <w:t>Anschauungsbe</w:t>
            </w:r>
            <w:r w:rsidR="0088707B" w:rsidRPr="00955009">
              <w:rPr>
                <w:sz w:val="16"/>
                <w:szCs w:val="16"/>
              </w:rPr>
              <w:t>i</w:t>
            </w:r>
            <w:r w:rsidR="0088707B" w:rsidRPr="00955009">
              <w:rPr>
                <w:sz w:val="16"/>
                <w:szCs w:val="16"/>
              </w:rPr>
              <w:t xml:space="preserve">spiel </w:t>
            </w:r>
            <w:r w:rsidR="00226B56">
              <w:rPr>
                <w:sz w:val="16"/>
                <w:szCs w:val="16"/>
              </w:rPr>
              <w:t xml:space="preserve">für einen Podcast </w:t>
            </w:r>
            <w:r w:rsidR="002147F8" w:rsidRPr="00955009">
              <w:rPr>
                <w:sz w:val="16"/>
                <w:szCs w:val="16"/>
              </w:rPr>
              <w:t xml:space="preserve">kann auch </w:t>
            </w:r>
            <w:r w:rsidR="001C331F" w:rsidRPr="00955009">
              <w:rPr>
                <w:sz w:val="16"/>
                <w:szCs w:val="16"/>
              </w:rPr>
              <w:t>die Vorstellung des ersten Satzes der 5. Sinfonie von Beethoven</w:t>
            </w:r>
            <w:r w:rsidR="00D94483" w:rsidRPr="00955009">
              <w:rPr>
                <w:sz w:val="16"/>
                <w:szCs w:val="16"/>
              </w:rPr>
              <w:t xml:space="preserve"> </w:t>
            </w:r>
            <w:r w:rsidR="00AF18D9" w:rsidRPr="00955009">
              <w:rPr>
                <w:sz w:val="16"/>
                <w:szCs w:val="16"/>
              </w:rPr>
              <w:t>„aus Sicht eines Sportreporters“</w:t>
            </w:r>
            <w:r w:rsidR="0098420E">
              <w:rPr>
                <w:sz w:val="16"/>
                <w:szCs w:val="16"/>
              </w:rPr>
              <w:t xml:space="preserve"> diene</w:t>
            </w:r>
            <w:r w:rsidR="004F5198">
              <w:rPr>
                <w:sz w:val="16"/>
                <w:szCs w:val="16"/>
              </w:rPr>
              <w:t>n.</w:t>
            </w:r>
          </w:p>
          <w:p w:rsidR="004F5198" w:rsidRDefault="004F5198" w:rsidP="00955009">
            <w:pPr>
              <w:rPr>
                <w:sz w:val="16"/>
                <w:szCs w:val="16"/>
              </w:rPr>
            </w:pPr>
          </w:p>
          <w:p w:rsidR="004F5198" w:rsidRDefault="004F5198" w:rsidP="00955009"/>
          <w:p w:rsidR="0098420E" w:rsidRDefault="0098420E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1F30D4" w:rsidRPr="00814A87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</w:p>
          <w:p w:rsidR="001F30D4" w:rsidRDefault="006D41E8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Aufkommen </w:t>
            </w:r>
            <w:r w:rsidR="008632A6">
              <w:rPr>
                <w:rFonts w:cs="Arial"/>
                <w:bCs/>
                <w:sz w:val="16"/>
                <w:szCs w:val="16"/>
              </w:rPr>
              <w:t xml:space="preserve">einer </w:t>
            </w:r>
            <w:r>
              <w:rPr>
                <w:rFonts w:cs="Arial"/>
                <w:bCs/>
                <w:sz w:val="16"/>
                <w:szCs w:val="16"/>
              </w:rPr>
              <w:t>bürgerliche</w:t>
            </w:r>
            <w:r w:rsidR="008632A6"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 xml:space="preserve"> Musikkultur vor dem Hintergrund sich verändernder gesellschaf</w:t>
            </w:r>
            <w:r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>lich-politischer Machtverhältnisse</w:t>
            </w:r>
          </w:p>
          <w:p w:rsidR="00CF4396" w:rsidRDefault="00CF4396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Entstehung des Berufsbildes eines freien Komp</w:t>
            </w:r>
            <w:r>
              <w:rPr>
                <w:rFonts w:cs="Arial"/>
                <w:bCs/>
                <w:sz w:val="16"/>
                <w:szCs w:val="16"/>
              </w:rPr>
              <w:t>o</w:t>
            </w:r>
            <w:r>
              <w:rPr>
                <w:rFonts w:cs="Arial"/>
                <w:bCs/>
                <w:sz w:val="16"/>
                <w:szCs w:val="16"/>
              </w:rPr>
              <w:t>nisten: Komponieren in Abhängigkeit vom Publ</w:t>
            </w:r>
            <w:r>
              <w:rPr>
                <w:rFonts w:cs="Arial"/>
                <w:bCs/>
                <w:sz w:val="16"/>
                <w:szCs w:val="16"/>
              </w:rPr>
              <w:t>i</w:t>
            </w:r>
            <w:r>
              <w:rPr>
                <w:rFonts w:cs="Arial"/>
                <w:bCs/>
                <w:sz w:val="16"/>
                <w:szCs w:val="16"/>
              </w:rPr>
              <w:t>kumsg</w:t>
            </w:r>
            <w:r>
              <w:rPr>
                <w:rFonts w:cs="Arial"/>
                <w:bCs/>
                <w:sz w:val="16"/>
                <w:szCs w:val="16"/>
              </w:rPr>
              <w:t>e</w:t>
            </w:r>
            <w:r>
              <w:rPr>
                <w:rFonts w:cs="Arial"/>
                <w:bCs/>
                <w:sz w:val="16"/>
                <w:szCs w:val="16"/>
              </w:rPr>
              <w:t>schmack</w:t>
            </w:r>
          </w:p>
          <w:p w:rsidR="00FD3CC6" w:rsidRDefault="00CF4396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Ideale der musikalischen Klassik</w:t>
            </w:r>
          </w:p>
          <w:p w:rsidR="005861E8" w:rsidRDefault="00226B56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typischer Ablauf der </w:t>
            </w:r>
            <w:r w:rsidR="00FD3CC6">
              <w:rPr>
                <w:rFonts w:cs="Arial"/>
                <w:bCs/>
                <w:sz w:val="16"/>
                <w:szCs w:val="16"/>
              </w:rPr>
              <w:t>Sonatenhauptsatzform</w:t>
            </w:r>
          </w:p>
          <w:p w:rsidR="00FD3CC6" w:rsidRDefault="00FD3CC6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Kompositionsprinzipien motivisch-thematischer A</w:t>
            </w:r>
            <w:r>
              <w:rPr>
                <w:rFonts w:cs="Arial"/>
                <w:bCs/>
                <w:sz w:val="16"/>
                <w:szCs w:val="16"/>
              </w:rPr>
              <w:t>r</w:t>
            </w:r>
            <w:r>
              <w:rPr>
                <w:rFonts w:cs="Arial"/>
                <w:bCs/>
                <w:sz w:val="16"/>
                <w:szCs w:val="16"/>
              </w:rPr>
              <w:t>beit</w:t>
            </w:r>
          </w:p>
          <w:p w:rsidR="00FD3CC6" w:rsidRPr="00814A87" w:rsidRDefault="00FD3CC6" w:rsidP="00FD3CC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Gestaltungsprinzipien eines </w:t>
            </w:r>
            <w:r w:rsidR="00226B56">
              <w:rPr>
                <w:rFonts w:cs="Arial"/>
                <w:bCs/>
                <w:sz w:val="16"/>
                <w:szCs w:val="16"/>
              </w:rPr>
              <w:t>Podcasts</w:t>
            </w:r>
          </w:p>
          <w:p w:rsidR="001F30D4" w:rsidRPr="00814A87" w:rsidRDefault="001F30D4" w:rsidP="00FD3CC6">
            <w:pPr>
              <w:spacing w:before="60"/>
              <w:ind w:left="360"/>
              <w:jc w:val="left"/>
              <w:rPr>
                <w:rFonts w:cs="Arial"/>
                <w:bCs/>
                <w:sz w:val="16"/>
                <w:szCs w:val="16"/>
              </w:rPr>
            </w:pPr>
          </w:p>
          <w:p w:rsidR="001F30D4" w:rsidRPr="00520794" w:rsidRDefault="001F30D4" w:rsidP="00520794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520794">
              <w:rPr>
                <w:rFonts w:cs="Arial"/>
                <w:b/>
                <w:sz w:val="20"/>
              </w:rPr>
              <w:t>Ordnungssysteme musikalischer</w:t>
            </w:r>
            <w:r w:rsidR="00520794">
              <w:rPr>
                <w:rFonts w:cs="Arial"/>
                <w:b/>
                <w:sz w:val="20"/>
              </w:rPr>
              <w:t xml:space="preserve">      </w:t>
            </w:r>
            <w:r w:rsidRPr="00520794">
              <w:rPr>
                <w:rFonts w:cs="Arial"/>
                <w:b/>
                <w:sz w:val="20"/>
              </w:rPr>
              <w:t xml:space="preserve"> </w:t>
            </w:r>
            <w:r w:rsidR="004F477D" w:rsidRPr="00520794">
              <w:rPr>
                <w:rFonts w:cs="Arial"/>
                <w:b/>
                <w:sz w:val="20"/>
              </w:rPr>
              <w:t>Strukturen</w:t>
            </w:r>
          </w:p>
          <w:p w:rsidR="001F30D4" w:rsidRPr="00522C66" w:rsidRDefault="001F30D4" w:rsidP="00522C6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522C66">
              <w:rPr>
                <w:b/>
                <w:sz w:val="16"/>
                <w:szCs w:val="16"/>
              </w:rPr>
              <w:t xml:space="preserve">Melodik: </w:t>
            </w:r>
            <w:r w:rsidR="00522C66" w:rsidRPr="00522C66">
              <w:rPr>
                <w:sz w:val="16"/>
                <w:szCs w:val="16"/>
              </w:rPr>
              <w:t>Diatonik, Chromatik, Intervalle</w:t>
            </w:r>
            <w:r w:rsidR="002F06CF">
              <w:rPr>
                <w:sz w:val="16"/>
                <w:szCs w:val="16"/>
              </w:rPr>
              <w:t xml:space="preserve">: </w:t>
            </w:r>
            <w:r w:rsidR="002F06CF">
              <w:rPr>
                <w:i/>
                <w:sz w:val="16"/>
                <w:szCs w:val="16"/>
              </w:rPr>
              <w:t>rein, klein, groß, vermindert, übermäßig</w:t>
            </w:r>
            <w:r w:rsidR="00522C66" w:rsidRPr="00522C66">
              <w:rPr>
                <w:b/>
                <w:sz w:val="16"/>
                <w:szCs w:val="16"/>
              </w:rPr>
              <w:t xml:space="preserve"> </w:t>
            </w:r>
          </w:p>
          <w:p w:rsidR="001F30D4" w:rsidRPr="00814A87" w:rsidRDefault="00613348" w:rsidP="00DB626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Harmonik</w:t>
            </w:r>
            <w:r w:rsidR="001F30D4" w:rsidRPr="00814A87">
              <w:rPr>
                <w:b/>
                <w:sz w:val="16"/>
                <w:szCs w:val="16"/>
              </w:rPr>
              <w:t xml:space="preserve">: </w:t>
            </w:r>
            <w:r w:rsidR="007F0CEB">
              <w:rPr>
                <w:sz w:val="16"/>
                <w:szCs w:val="16"/>
              </w:rPr>
              <w:t xml:space="preserve">Dreiklänge: </w:t>
            </w:r>
            <w:r w:rsidR="007F0CEB">
              <w:rPr>
                <w:i/>
                <w:sz w:val="16"/>
                <w:szCs w:val="16"/>
              </w:rPr>
              <w:t>Dur, Moll</w:t>
            </w:r>
            <w:r w:rsidR="007F0CEB">
              <w:rPr>
                <w:sz w:val="16"/>
                <w:szCs w:val="16"/>
              </w:rPr>
              <w:t>; e</w:t>
            </w:r>
            <w:r>
              <w:rPr>
                <w:sz w:val="16"/>
                <w:szCs w:val="16"/>
              </w:rPr>
              <w:t>infache Kadenz</w:t>
            </w:r>
          </w:p>
          <w:p w:rsidR="001F30D4" w:rsidRPr="00814A87" w:rsidRDefault="001F30D4" w:rsidP="00DB626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Formaspekte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6E2416" w:rsidRPr="006E2416">
              <w:rPr>
                <w:sz w:val="16"/>
                <w:szCs w:val="16"/>
              </w:rPr>
              <w:t xml:space="preserve">Formelemente: </w:t>
            </w:r>
            <w:r w:rsidR="006E2416" w:rsidRPr="006E2416">
              <w:rPr>
                <w:i/>
                <w:sz w:val="16"/>
                <w:szCs w:val="16"/>
              </w:rPr>
              <w:t>Motiv, Thema;</w:t>
            </w:r>
            <w:r w:rsidR="006E2416">
              <w:rPr>
                <w:b/>
                <w:i/>
                <w:sz w:val="16"/>
                <w:szCs w:val="16"/>
              </w:rPr>
              <w:t xml:space="preserve"> </w:t>
            </w:r>
            <w:r w:rsidR="00613348">
              <w:rPr>
                <w:sz w:val="16"/>
                <w:szCs w:val="16"/>
              </w:rPr>
              <w:t>Verarbeitungstechniken</w:t>
            </w:r>
            <w:r w:rsidR="006E2416">
              <w:rPr>
                <w:sz w:val="16"/>
                <w:szCs w:val="16"/>
              </w:rPr>
              <w:t xml:space="preserve">: </w:t>
            </w:r>
            <w:r w:rsidR="006E2416">
              <w:rPr>
                <w:i/>
                <w:sz w:val="16"/>
                <w:szCs w:val="16"/>
              </w:rPr>
              <w:t>motivische Arbeit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814A87">
              <w:rPr>
                <w:sz w:val="16"/>
                <w:szCs w:val="16"/>
              </w:rPr>
              <w:t>Formt</w:t>
            </w:r>
            <w:r w:rsidRPr="00814A87">
              <w:rPr>
                <w:sz w:val="16"/>
                <w:szCs w:val="16"/>
              </w:rPr>
              <w:t>y</w:t>
            </w:r>
            <w:r w:rsidRPr="00814A87">
              <w:rPr>
                <w:sz w:val="16"/>
                <w:szCs w:val="16"/>
              </w:rPr>
              <w:t>pen</w:t>
            </w:r>
            <w:r w:rsidR="006E2416">
              <w:rPr>
                <w:sz w:val="16"/>
                <w:szCs w:val="16"/>
              </w:rPr>
              <w:t xml:space="preserve">: </w:t>
            </w:r>
            <w:r w:rsidR="006E2416">
              <w:rPr>
                <w:i/>
                <w:sz w:val="16"/>
                <w:szCs w:val="16"/>
              </w:rPr>
              <w:t>Sonatenhauptsatzform</w:t>
            </w:r>
          </w:p>
          <w:p w:rsidR="00520794" w:rsidRPr="00814A87" w:rsidRDefault="001F30D4" w:rsidP="00520794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77399A">
              <w:rPr>
                <w:b/>
                <w:sz w:val="16"/>
                <w:szCs w:val="16"/>
                <w:lang w:val="en-US"/>
              </w:rPr>
              <w:t xml:space="preserve">Notation: </w:t>
            </w:r>
            <w:r w:rsidR="0077399A" w:rsidRPr="0077399A">
              <w:rPr>
                <w:sz w:val="16"/>
                <w:szCs w:val="16"/>
                <w:lang w:val="en-US"/>
              </w:rPr>
              <w:t>Bassschlüssel; Partitur</w:t>
            </w:r>
          </w:p>
          <w:p w:rsidR="0077399A" w:rsidRPr="0077399A" w:rsidRDefault="0077399A" w:rsidP="0077399A">
            <w:pPr>
              <w:spacing w:before="60" w:after="60"/>
              <w:ind w:left="360"/>
              <w:jc w:val="left"/>
              <w:rPr>
                <w:rFonts w:cs="Arial"/>
                <w:b/>
                <w:sz w:val="20"/>
              </w:rPr>
            </w:pPr>
          </w:p>
          <w:p w:rsidR="001F30D4" w:rsidRPr="0099331B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A6468B" w:rsidRDefault="00A6468B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Analysetechniken eines Kopfsatzes einer Sinfonie der Wiener Klassik</w:t>
            </w:r>
          </w:p>
          <w:p w:rsidR="0048354E" w:rsidRDefault="0048354E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Kreative Gestaltung eines musikbezogenen </w:t>
            </w:r>
            <w:r w:rsidR="00922676">
              <w:rPr>
                <w:rFonts w:cs="Arial"/>
                <w:bCs/>
                <w:sz w:val="16"/>
                <w:szCs w:val="16"/>
              </w:rPr>
              <w:t>P</w:t>
            </w:r>
            <w:r w:rsidR="008632A6">
              <w:rPr>
                <w:rFonts w:cs="Arial"/>
                <w:bCs/>
                <w:sz w:val="16"/>
                <w:szCs w:val="16"/>
              </w:rPr>
              <w:t>o</w:t>
            </w:r>
            <w:r w:rsidR="00922676">
              <w:rPr>
                <w:rFonts w:cs="Arial"/>
                <w:bCs/>
                <w:sz w:val="16"/>
                <w:szCs w:val="16"/>
              </w:rPr>
              <w:t xml:space="preserve">dcasts </w:t>
            </w:r>
            <w:r>
              <w:rPr>
                <w:rFonts w:cs="Arial"/>
                <w:bCs/>
                <w:sz w:val="16"/>
                <w:szCs w:val="16"/>
              </w:rPr>
              <w:t>im Team</w:t>
            </w:r>
          </w:p>
          <w:p w:rsidR="001F30D4" w:rsidRDefault="0048354E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Nutzung/Handhabung des Pr</w:t>
            </w:r>
            <w:r>
              <w:rPr>
                <w:rFonts w:cs="Arial"/>
                <w:bCs/>
                <w:sz w:val="16"/>
                <w:szCs w:val="16"/>
              </w:rPr>
              <w:t>o</w:t>
            </w:r>
            <w:r>
              <w:rPr>
                <w:rFonts w:cs="Arial"/>
                <w:bCs/>
                <w:sz w:val="16"/>
                <w:szCs w:val="16"/>
              </w:rPr>
              <w:t xml:space="preserve">gramms </w:t>
            </w:r>
            <w:r>
              <w:rPr>
                <w:rFonts w:cs="Arial"/>
                <w:bCs/>
                <w:i/>
                <w:sz w:val="16"/>
                <w:szCs w:val="16"/>
              </w:rPr>
              <w:t>Audacity</w:t>
            </w:r>
          </w:p>
          <w:p w:rsidR="001F30D4" w:rsidRPr="000E1809" w:rsidRDefault="00540F47" w:rsidP="00DB6266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Bibliotheksrecherche zu biografischen und zeitg</w:t>
            </w:r>
            <w:r>
              <w:rPr>
                <w:rFonts w:cs="Arial"/>
                <w:bCs/>
                <w:sz w:val="16"/>
                <w:szCs w:val="16"/>
              </w:rPr>
              <w:t>e</w:t>
            </w:r>
            <w:r>
              <w:rPr>
                <w:rFonts w:cs="Arial"/>
                <w:bCs/>
                <w:sz w:val="16"/>
                <w:szCs w:val="16"/>
              </w:rPr>
              <w:t>schichtlichen Dokumenten</w:t>
            </w:r>
          </w:p>
          <w:p w:rsidR="007A126A" w:rsidRDefault="007A126A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</w:p>
          <w:p w:rsidR="001F30D4" w:rsidRPr="0099331B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Fachübergreifende Kooperationen</w:t>
            </w:r>
          </w:p>
          <w:p w:rsidR="001F30D4" w:rsidRPr="001B6B8B" w:rsidRDefault="001F30D4" w:rsidP="00DB6266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1B6B8B">
              <w:rPr>
                <w:rFonts w:cs="Arial"/>
                <w:b/>
                <w:bCs/>
                <w:sz w:val="16"/>
                <w:szCs w:val="16"/>
              </w:rPr>
              <w:t>Geschichte:</w:t>
            </w:r>
            <w:r w:rsidRPr="001B6B8B">
              <w:rPr>
                <w:rFonts w:cs="Arial"/>
                <w:sz w:val="16"/>
                <w:szCs w:val="16"/>
              </w:rPr>
              <w:t xml:space="preserve"> </w:t>
            </w:r>
            <w:r w:rsidR="00C321EC">
              <w:rPr>
                <w:rFonts w:cs="Arial"/>
                <w:sz w:val="16"/>
                <w:szCs w:val="16"/>
              </w:rPr>
              <w:t>Das „lange“ 19. Jahrhundert – politischer und wirtschaftlicher Wa</w:t>
            </w:r>
            <w:r w:rsidR="00C321EC">
              <w:rPr>
                <w:rFonts w:cs="Arial"/>
                <w:sz w:val="16"/>
                <w:szCs w:val="16"/>
              </w:rPr>
              <w:t>n</w:t>
            </w:r>
            <w:r w:rsidR="00C321EC">
              <w:rPr>
                <w:rFonts w:cs="Arial"/>
                <w:sz w:val="16"/>
                <w:szCs w:val="16"/>
              </w:rPr>
              <w:t>del in Europa (Inhaltsfeld 5)</w:t>
            </w:r>
          </w:p>
          <w:p w:rsidR="007A126A" w:rsidRPr="007A126A" w:rsidRDefault="007A126A" w:rsidP="00DB6266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  <w:p w:rsidR="001F30D4" w:rsidRDefault="001F30D4" w:rsidP="00DB626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Feedback / Leistungsbewertung</w:t>
            </w:r>
          </w:p>
          <w:p w:rsidR="001F30D4" w:rsidRDefault="001F30D4" w:rsidP="00520794">
            <w:pPr>
              <w:numPr>
                <w:ilvl w:val="0"/>
                <w:numId w:val="38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siehe Bewertungsbogen </w:t>
            </w:r>
            <w:r w:rsidR="008632A6">
              <w:rPr>
                <w:rFonts w:cs="Arial"/>
                <w:bCs/>
                <w:sz w:val="16"/>
                <w:szCs w:val="16"/>
              </w:rPr>
              <w:t>9</w:t>
            </w:r>
            <w:r>
              <w:rPr>
                <w:rFonts w:cs="Arial"/>
                <w:bCs/>
                <w:sz w:val="16"/>
                <w:szCs w:val="16"/>
              </w:rPr>
              <w:t>.2.</w:t>
            </w:r>
          </w:p>
          <w:p w:rsidR="001F30D4" w:rsidRDefault="001F30D4" w:rsidP="00520794">
            <w:pPr>
              <w:numPr>
                <w:ilvl w:val="0"/>
                <w:numId w:val="38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Kriteriengeleitete Bewertungen der </w:t>
            </w:r>
            <w:r w:rsidR="001762D6">
              <w:rPr>
                <w:rFonts w:cs="Arial"/>
                <w:bCs/>
                <w:sz w:val="16"/>
                <w:szCs w:val="16"/>
              </w:rPr>
              <w:t>Podcasts</w:t>
            </w:r>
          </w:p>
          <w:p w:rsidR="001F30D4" w:rsidRPr="007A126A" w:rsidRDefault="00520794" w:rsidP="00520794">
            <w:pPr>
              <w:numPr>
                <w:ilvl w:val="0"/>
                <w:numId w:val="38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 xml:space="preserve">Schriftliche Übung: </w:t>
            </w:r>
            <w:r w:rsidR="00F964F7">
              <w:rPr>
                <w:rFonts w:cs="Arial"/>
                <w:bCs/>
                <w:sz w:val="16"/>
                <w:szCs w:val="16"/>
              </w:rPr>
              <w:t>Klassik und formaler A</w:t>
            </w:r>
            <w:r w:rsidR="00F964F7">
              <w:rPr>
                <w:rFonts w:cs="Arial"/>
                <w:bCs/>
                <w:sz w:val="16"/>
                <w:szCs w:val="16"/>
              </w:rPr>
              <w:t>b</w:t>
            </w:r>
            <w:r w:rsidR="00F964F7">
              <w:rPr>
                <w:rFonts w:cs="Arial"/>
                <w:bCs/>
                <w:sz w:val="16"/>
                <w:szCs w:val="16"/>
              </w:rPr>
              <w:t xml:space="preserve">lauf </w:t>
            </w:r>
            <w:r w:rsidR="008632A6">
              <w:rPr>
                <w:rFonts w:cs="Arial"/>
                <w:bCs/>
                <w:sz w:val="16"/>
                <w:szCs w:val="16"/>
              </w:rPr>
              <w:t xml:space="preserve">der </w:t>
            </w:r>
            <w:r w:rsidR="00F964F7">
              <w:rPr>
                <w:rFonts w:cs="Arial"/>
                <w:bCs/>
                <w:sz w:val="16"/>
                <w:szCs w:val="16"/>
              </w:rPr>
              <w:t>Sonatenhauptsatzform</w:t>
            </w:r>
            <w:r w:rsidR="001F30D4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</w:tcPr>
          <w:p w:rsidR="006F561A" w:rsidRPr="00520794" w:rsidRDefault="00520794" w:rsidP="00520794">
            <w:pPr>
              <w:spacing w:before="60" w:after="60"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Unterrichtsgegenstände</w:t>
            </w:r>
          </w:p>
          <w:p w:rsidR="00832966" w:rsidRPr="006F561A" w:rsidRDefault="00832966" w:rsidP="006F561A">
            <w:pPr>
              <w:numPr>
                <w:ilvl w:val="0"/>
                <w:numId w:val="34"/>
              </w:numPr>
              <w:ind w:left="318"/>
              <w:rPr>
                <w:rFonts w:eastAsia="Calibri"/>
                <w:sz w:val="16"/>
                <w:szCs w:val="16"/>
              </w:rPr>
            </w:pPr>
            <w:r w:rsidRPr="006F561A">
              <w:rPr>
                <w:rFonts w:eastAsia="Calibri"/>
                <w:sz w:val="16"/>
                <w:szCs w:val="16"/>
              </w:rPr>
              <w:t xml:space="preserve">Beethoven, </w:t>
            </w:r>
            <w:r w:rsidRPr="00CA1427">
              <w:rPr>
                <w:rFonts w:eastAsia="Calibri"/>
                <w:i/>
                <w:sz w:val="16"/>
                <w:szCs w:val="16"/>
              </w:rPr>
              <w:t>Si</w:t>
            </w:r>
            <w:r w:rsidRPr="00CA1427">
              <w:rPr>
                <w:rFonts w:eastAsia="Calibri"/>
                <w:i/>
                <w:sz w:val="16"/>
                <w:szCs w:val="16"/>
              </w:rPr>
              <w:t>n</w:t>
            </w:r>
            <w:r w:rsidRPr="00CA1427">
              <w:rPr>
                <w:rFonts w:eastAsia="Calibri"/>
                <w:i/>
                <w:sz w:val="16"/>
                <w:szCs w:val="16"/>
              </w:rPr>
              <w:t>fonie</w:t>
            </w:r>
            <w:r w:rsidR="00D75296" w:rsidRPr="006F561A">
              <w:rPr>
                <w:rFonts w:eastAsia="Calibri"/>
                <w:sz w:val="16"/>
                <w:szCs w:val="16"/>
              </w:rPr>
              <w:t xml:space="preserve"> Nr. 1</w:t>
            </w:r>
          </w:p>
          <w:p w:rsidR="00832966" w:rsidRPr="006F561A" w:rsidRDefault="00832966" w:rsidP="006F561A">
            <w:pPr>
              <w:numPr>
                <w:ilvl w:val="0"/>
                <w:numId w:val="34"/>
              </w:numPr>
              <w:ind w:left="318"/>
              <w:rPr>
                <w:rFonts w:eastAsia="Calibri"/>
                <w:sz w:val="16"/>
                <w:szCs w:val="16"/>
              </w:rPr>
            </w:pPr>
            <w:r w:rsidRPr="006F561A">
              <w:rPr>
                <w:rFonts w:eastAsia="Calibri"/>
                <w:sz w:val="16"/>
                <w:szCs w:val="16"/>
              </w:rPr>
              <w:t xml:space="preserve">Beethoven </w:t>
            </w:r>
            <w:r w:rsidRPr="00CA1427">
              <w:rPr>
                <w:rFonts w:eastAsia="Calibri"/>
                <w:i/>
                <w:sz w:val="16"/>
                <w:szCs w:val="16"/>
              </w:rPr>
              <w:t>Si</w:t>
            </w:r>
            <w:r w:rsidRPr="00CA1427">
              <w:rPr>
                <w:rFonts w:eastAsia="Calibri"/>
                <w:i/>
                <w:sz w:val="16"/>
                <w:szCs w:val="16"/>
              </w:rPr>
              <w:t>n</w:t>
            </w:r>
            <w:r w:rsidRPr="00CA1427">
              <w:rPr>
                <w:rFonts w:eastAsia="Calibri"/>
                <w:i/>
                <w:sz w:val="16"/>
                <w:szCs w:val="16"/>
              </w:rPr>
              <w:t>fonie</w:t>
            </w:r>
            <w:r w:rsidRPr="006F561A">
              <w:rPr>
                <w:rFonts w:eastAsia="Calibri"/>
                <w:sz w:val="16"/>
                <w:szCs w:val="16"/>
              </w:rPr>
              <w:t xml:space="preserve"> </w:t>
            </w:r>
            <w:r w:rsidR="00D75296" w:rsidRPr="006F561A">
              <w:rPr>
                <w:rFonts w:eastAsia="Calibri"/>
                <w:sz w:val="16"/>
                <w:szCs w:val="16"/>
              </w:rPr>
              <w:t>Nr. 5</w:t>
            </w:r>
          </w:p>
          <w:p w:rsidR="00832966" w:rsidRPr="006F561A" w:rsidRDefault="00D75296" w:rsidP="006F561A">
            <w:pPr>
              <w:numPr>
                <w:ilvl w:val="0"/>
                <w:numId w:val="34"/>
              </w:numPr>
              <w:ind w:left="318"/>
              <w:rPr>
                <w:rFonts w:eastAsia="Calibri"/>
                <w:sz w:val="16"/>
                <w:szCs w:val="16"/>
              </w:rPr>
            </w:pPr>
            <w:r w:rsidRPr="006F561A">
              <w:rPr>
                <w:rFonts w:eastAsia="Calibri"/>
                <w:sz w:val="16"/>
                <w:szCs w:val="16"/>
              </w:rPr>
              <w:t xml:space="preserve">Mozart: </w:t>
            </w:r>
            <w:r w:rsidRPr="00CA1427">
              <w:rPr>
                <w:rFonts w:eastAsia="Calibri"/>
                <w:i/>
                <w:sz w:val="16"/>
                <w:szCs w:val="16"/>
              </w:rPr>
              <w:t>Sinfonie</w:t>
            </w:r>
            <w:r w:rsidRPr="006F561A">
              <w:rPr>
                <w:rFonts w:eastAsia="Calibri"/>
                <w:sz w:val="16"/>
                <w:szCs w:val="16"/>
              </w:rPr>
              <w:t xml:space="preserve"> Nr. 39 oder 40</w:t>
            </w:r>
            <w:r w:rsidR="006F561A">
              <w:rPr>
                <w:rFonts w:eastAsia="Calibri"/>
                <w:sz w:val="16"/>
                <w:szCs w:val="16"/>
              </w:rPr>
              <w:t xml:space="preserve"> etc.</w:t>
            </w:r>
          </w:p>
          <w:p w:rsidR="00AD243C" w:rsidRDefault="00AD243C" w:rsidP="000C5E80">
            <w:pPr>
              <w:spacing w:before="200" w:after="160" w:line="259" w:lineRule="auto"/>
              <w:contextualSpacing/>
              <w:jc w:val="left"/>
              <w:rPr>
                <w:rFonts w:eastAsia="Calibri"/>
                <w:b/>
                <w:sz w:val="18"/>
                <w:szCs w:val="18"/>
              </w:rPr>
            </w:pPr>
          </w:p>
          <w:p w:rsidR="0013653F" w:rsidRPr="00E15AA9" w:rsidRDefault="00520794" w:rsidP="000C5E80">
            <w:pPr>
              <w:spacing w:before="200" w:after="160" w:line="259" w:lineRule="auto"/>
              <w:contextualSpacing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</w:rPr>
              <w:t>Weitere Aspekte</w:t>
            </w:r>
            <w:r w:rsidR="001F30D4" w:rsidRPr="00E15AA9">
              <w:rPr>
                <w:rFonts w:eastAsia="Calibri"/>
                <w:b/>
                <w:sz w:val="18"/>
                <w:szCs w:val="18"/>
              </w:rPr>
              <w:t xml:space="preserve">                  </w:t>
            </w:r>
            <w:r w:rsidR="00D02D87" w:rsidRPr="00E15AA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520794" w:rsidRPr="00520794" w:rsidRDefault="00D02D87" w:rsidP="00520794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sz w:val="16"/>
                <w:szCs w:val="16"/>
              </w:rPr>
            </w:pPr>
            <w:r w:rsidRPr="0013653F">
              <w:rPr>
                <w:sz w:val="16"/>
                <w:szCs w:val="16"/>
              </w:rPr>
              <w:t xml:space="preserve">Erkundung der Möglichkeiten von </w:t>
            </w:r>
            <w:r w:rsidRPr="00AD243C">
              <w:rPr>
                <w:i/>
                <w:sz w:val="16"/>
                <w:szCs w:val="16"/>
              </w:rPr>
              <w:t>Audacity</w:t>
            </w:r>
          </w:p>
          <w:p w:rsidR="00F54555" w:rsidRPr="00096E67" w:rsidRDefault="00F54555" w:rsidP="00520794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sz w:val="16"/>
                <w:szCs w:val="16"/>
              </w:rPr>
            </w:pPr>
            <w:r w:rsidRPr="00520794">
              <w:rPr>
                <w:sz w:val="16"/>
                <w:szCs w:val="16"/>
              </w:rPr>
              <w:t>Schreiben einer zum form</w:t>
            </w:r>
            <w:r w:rsidRPr="00520794">
              <w:rPr>
                <w:sz w:val="16"/>
                <w:szCs w:val="16"/>
              </w:rPr>
              <w:t>a</w:t>
            </w:r>
            <w:r w:rsidRPr="00520794">
              <w:rPr>
                <w:sz w:val="16"/>
                <w:szCs w:val="16"/>
              </w:rPr>
              <w:t>len Ablauf und Ausdruck</w:t>
            </w:r>
            <w:r w:rsidRPr="00520794">
              <w:rPr>
                <w:sz w:val="16"/>
                <w:szCs w:val="16"/>
              </w:rPr>
              <w:t>s</w:t>
            </w:r>
            <w:r w:rsidRPr="00520794">
              <w:rPr>
                <w:sz w:val="16"/>
                <w:szCs w:val="16"/>
              </w:rPr>
              <w:t>gehalt der gewäh</w:t>
            </w:r>
            <w:r w:rsidRPr="00520794">
              <w:rPr>
                <w:sz w:val="16"/>
                <w:szCs w:val="16"/>
              </w:rPr>
              <w:t>l</w:t>
            </w:r>
            <w:r w:rsidRPr="00520794">
              <w:rPr>
                <w:sz w:val="16"/>
                <w:szCs w:val="16"/>
              </w:rPr>
              <w:t>ten Sinfonie passenden G</w:t>
            </w:r>
            <w:r w:rsidRPr="00520794">
              <w:rPr>
                <w:sz w:val="16"/>
                <w:szCs w:val="16"/>
              </w:rPr>
              <w:t>e</w:t>
            </w:r>
            <w:r w:rsidRPr="00520794">
              <w:rPr>
                <w:sz w:val="16"/>
                <w:szCs w:val="16"/>
              </w:rPr>
              <w:t>schichte</w:t>
            </w:r>
          </w:p>
          <w:p w:rsidR="008632A6" w:rsidRPr="00520794" w:rsidRDefault="00207F3D" w:rsidP="00520794">
            <w:pPr>
              <w:keepLines/>
              <w:numPr>
                <w:ilvl w:val="0"/>
                <w:numId w:val="13"/>
              </w:numPr>
              <w:spacing w:after="120" w:line="254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eventuell </w:t>
            </w:r>
            <w:r w:rsidR="008632A6">
              <w:rPr>
                <w:sz w:val="16"/>
                <w:szCs w:val="16"/>
              </w:rPr>
              <w:t>Besuch eines Si</w:t>
            </w:r>
            <w:r w:rsidR="008632A6">
              <w:rPr>
                <w:sz w:val="16"/>
                <w:szCs w:val="16"/>
              </w:rPr>
              <w:t>n</w:t>
            </w:r>
            <w:r w:rsidR="008632A6">
              <w:rPr>
                <w:sz w:val="16"/>
                <w:szCs w:val="16"/>
              </w:rPr>
              <w:t>foniekonzerts</w:t>
            </w:r>
          </w:p>
          <w:p w:rsidR="00720114" w:rsidRPr="0013653F" w:rsidRDefault="00720114" w:rsidP="00720114">
            <w:pPr>
              <w:pStyle w:val="Liste-bergeordneteKompetenz"/>
              <w:numPr>
                <w:ilvl w:val="0"/>
                <w:numId w:val="0"/>
              </w:numPr>
              <w:ind w:left="318"/>
              <w:rPr>
                <w:sz w:val="16"/>
                <w:szCs w:val="16"/>
              </w:rPr>
            </w:pPr>
          </w:p>
          <w:p w:rsidR="001F30D4" w:rsidRPr="00520794" w:rsidRDefault="00A55516" w:rsidP="00A55516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520794">
              <w:rPr>
                <w:rFonts w:cs="Arial"/>
                <w:b/>
                <w:sz w:val="20"/>
              </w:rPr>
              <w:t xml:space="preserve">Lernmittel </w:t>
            </w:r>
            <w:r w:rsidR="001F30D4" w:rsidRPr="00520794">
              <w:rPr>
                <w:rFonts w:cs="Arial"/>
                <w:b/>
                <w:sz w:val="20"/>
              </w:rPr>
              <w:t>/</w:t>
            </w:r>
            <w:r w:rsidRPr="00520794">
              <w:rPr>
                <w:rFonts w:cs="Arial"/>
                <w:b/>
                <w:sz w:val="20"/>
              </w:rPr>
              <w:t xml:space="preserve"> </w:t>
            </w:r>
            <w:r w:rsidR="001F30D4" w:rsidRPr="00520794">
              <w:rPr>
                <w:rFonts w:cs="Arial"/>
                <w:b/>
                <w:sz w:val="20"/>
              </w:rPr>
              <w:t>Literatur</w:t>
            </w:r>
          </w:p>
          <w:p w:rsidR="002D47E8" w:rsidRDefault="002D47E8" w:rsidP="002D47E8">
            <w:pPr>
              <w:numPr>
                <w:ilvl w:val="0"/>
                <w:numId w:val="32"/>
              </w:numPr>
              <w:ind w:left="459"/>
              <w:jc w:val="left"/>
              <w:rPr>
                <w:rFonts w:cs="Arial"/>
                <w:bCs/>
                <w:sz w:val="16"/>
                <w:szCs w:val="16"/>
              </w:rPr>
            </w:pPr>
            <w:hyperlink r:id="rId12" w:history="1"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https://le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h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rerfortbildung-bw.de/st_digital/medienwerkstatt/fortbildungen/podcast/unterricht/produktorientiert/</w:t>
              </w:r>
            </w:hyperlink>
          </w:p>
          <w:p w:rsidR="004176F0" w:rsidRDefault="002D47E8" w:rsidP="008C688B">
            <w:pPr>
              <w:numPr>
                <w:ilvl w:val="0"/>
                <w:numId w:val="32"/>
              </w:numPr>
              <w:ind w:left="459"/>
              <w:jc w:val="left"/>
              <w:rPr>
                <w:rFonts w:cs="Arial"/>
                <w:bCs/>
                <w:sz w:val="16"/>
                <w:szCs w:val="16"/>
              </w:rPr>
            </w:pPr>
            <w:hyperlink r:id="rId13" w:history="1"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https://www3.sac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h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sen.schule/thema-pod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c</w:t>
              </w:r>
              <w:r w:rsidRPr="005D6801">
                <w:rPr>
                  <w:rStyle w:val="Hyperlink"/>
                  <w:rFonts w:cs="Arial"/>
                  <w:bCs/>
                  <w:sz w:val="16"/>
                  <w:szCs w:val="16"/>
                </w:rPr>
                <w:t>ast/podcast-entstehung/</w:t>
              </w:r>
            </w:hyperlink>
          </w:p>
          <w:p w:rsidR="004F5198" w:rsidRPr="00520794" w:rsidRDefault="004F5198" w:rsidP="008C688B">
            <w:pPr>
              <w:numPr>
                <w:ilvl w:val="0"/>
                <w:numId w:val="32"/>
              </w:numPr>
              <w:ind w:left="459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Jochen Hubmacher, En</w:t>
            </w:r>
            <w:r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 xml:space="preserve">scheidung unter Flutlicht. </w:t>
            </w:r>
            <w:r>
              <w:rPr>
                <w:rFonts w:cs="Arial"/>
                <w:bCs/>
                <w:sz w:val="16"/>
                <w:szCs w:val="16"/>
              </w:rPr>
              <w:lastRenderedPageBreak/>
              <w:t>Beethovens Fünfte als Fu</w:t>
            </w:r>
            <w:r>
              <w:rPr>
                <w:rFonts w:cs="Arial"/>
                <w:bCs/>
                <w:sz w:val="16"/>
                <w:szCs w:val="16"/>
              </w:rPr>
              <w:t>ß</w:t>
            </w:r>
            <w:r>
              <w:rPr>
                <w:rFonts w:cs="Arial"/>
                <w:bCs/>
                <w:sz w:val="16"/>
                <w:szCs w:val="16"/>
              </w:rPr>
              <w:t>ballreportage</w:t>
            </w:r>
          </w:p>
          <w:p w:rsidR="00783C34" w:rsidRPr="00B50BDF" w:rsidRDefault="00783C34" w:rsidP="00CA1427">
            <w:pPr>
              <w:numPr>
                <w:ilvl w:val="0"/>
                <w:numId w:val="31"/>
              </w:numPr>
              <w:ind w:left="459"/>
              <w:jc w:val="left"/>
              <w:rPr>
                <w:bCs/>
                <w:sz w:val="18"/>
                <w:szCs w:val="18"/>
              </w:rPr>
            </w:pPr>
            <w:r w:rsidRPr="00622693">
              <w:rPr>
                <w:bCs/>
                <w:sz w:val="16"/>
                <w:szCs w:val="16"/>
              </w:rPr>
              <w:t>Line Rider´s Beethoven´s 5th</w:t>
            </w:r>
          </w:p>
        </w:tc>
      </w:tr>
    </w:tbl>
    <w:p w:rsidR="00774F6F" w:rsidRDefault="00774F6F" w:rsidP="001F30D4">
      <w:pPr>
        <w:jc w:val="left"/>
        <w:rPr>
          <w:sz w:val="14"/>
          <w:szCs w:val="14"/>
        </w:rPr>
      </w:pPr>
    </w:p>
    <w:p w:rsidR="00774F6F" w:rsidRDefault="00774F6F" w:rsidP="001F30D4">
      <w:pPr>
        <w:jc w:val="left"/>
        <w:rPr>
          <w:sz w:val="14"/>
          <w:szCs w:val="14"/>
        </w:rPr>
        <w:sectPr w:rsidR="00774F6F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774F6F" w:rsidRPr="00CA1427" w:rsidRDefault="00774F6F" w:rsidP="00774F6F">
      <w:pPr>
        <w:keepNext/>
        <w:widowControl w:val="0"/>
        <w:tabs>
          <w:tab w:val="left" w:pos="794"/>
        </w:tabs>
        <w:spacing w:after="240"/>
        <w:ind w:left="794" w:hanging="794"/>
        <w:outlineLvl w:val="0"/>
        <w:rPr>
          <w:sz w:val="32"/>
          <w:szCs w:val="32"/>
        </w:rPr>
      </w:pPr>
      <w:r w:rsidRPr="00CA1427">
        <w:rPr>
          <w:sz w:val="28"/>
          <w:szCs w:val="28"/>
        </w:rPr>
        <w:lastRenderedPageBreak/>
        <w:t xml:space="preserve">Bewertungsbogen UV </w:t>
      </w:r>
      <w:r w:rsidR="00474093" w:rsidRPr="00CA1427">
        <w:rPr>
          <w:sz w:val="28"/>
          <w:szCs w:val="28"/>
        </w:rPr>
        <w:t>9</w:t>
      </w:r>
      <w:r w:rsidRPr="00CA1427">
        <w:rPr>
          <w:sz w:val="28"/>
          <w:szCs w:val="28"/>
        </w:rPr>
        <w:t>.2 von</w:t>
      </w:r>
      <w:r w:rsidRPr="00CA1427">
        <w:rPr>
          <w:sz w:val="32"/>
          <w:szCs w:val="32"/>
        </w:rPr>
        <w:t xml:space="preserve">:_______________________ </w:t>
      </w:r>
      <w:r w:rsidRPr="00CA1427">
        <w:rPr>
          <w:sz w:val="30"/>
        </w:rPr>
        <w:tab/>
      </w:r>
    </w:p>
    <w:p w:rsidR="00774F6F" w:rsidRPr="00CA1427" w:rsidRDefault="00774F6F" w:rsidP="00CA1427">
      <w:pPr>
        <w:tabs>
          <w:tab w:val="left" w:pos="993"/>
        </w:tabs>
        <w:spacing w:before="120" w:line="276" w:lineRule="auto"/>
        <w:rPr>
          <w:rFonts w:eastAsia="Calibri"/>
          <w:i/>
          <w:szCs w:val="24"/>
          <w:lang w:eastAsia="en-US"/>
        </w:rPr>
      </w:pPr>
      <w:r w:rsidRPr="00096E67">
        <w:rPr>
          <w:b/>
          <w:bCs/>
          <w:szCs w:val="24"/>
        </w:rPr>
        <w:t>Thema</w:t>
      </w:r>
      <w:r w:rsidRPr="00CA1427">
        <w:rPr>
          <w:bCs/>
          <w:szCs w:val="24"/>
        </w:rPr>
        <w:t>:</w:t>
      </w:r>
      <w:r w:rsidRPr="00CA1427">
        <w:rPr>
          <w:szCs w:val="24"/>
        </w:rPr>
        <w:t xml:space="preserve"> </w:t>
      </w:r>
      <w:r w:rsidR="00441FE6">
        <w:rPr>
          <w:szCs w:val="24"/>
        </w:rPr>
        <w:tab/>
      </w:r>
      <w:r w:rsidR="00E96AC4" w:rsidRPr="00CA1427">
        <w:rPr>
          <w:rFonts w:eastAsia="Calibri"/>
          <w:i/>
          <w:szCs w:val="24"/>
          <w:lang w:eastAsia="en-US"/>
        </w:rPr>
        <w:t xml:space="preserve">Kontrast </w:t>
      </w:r>
      <w:r w:rsidR="00441FE6">
        <w:rPr>
          <w:rFonts w:eastAsia="Calibri"/>
          <w:i/>
          <w:szCs w:val="24"/>
          <w:lang w:eastAsia="en-US"/>
        </w:rPr>
        <w:t xml:space="preserve">und Entwicklung </w:t>
      </w:r>
      <w:r w:rsidR="00E96AC4" w:rsidRPr="00CA1427">
        <w:rPr>
          <w:rFonts w:eastAsia="Calibri"/>
          <w:i/>
          <w:szCs w:val="24"/>
          <w:lang w:eastAsia="en-US"/>
        </w:rPr>
        <w:t xml:space="preserve">als Prinzip – Ein Podcast über den ersten Satz </w:t>
      </w:r>
      <w:r w:rsidR="00441FE6">
        <w:rPr>
          <w:rFonts w:eastAsia="Calibri"/>
          <w:i/>
          <w:szCs w:val="24"/>
          <w:lang w:eastAsia="en-US"/>
        </w:rPr>
        <w:tab/>
      </w:r>
      <w:r w:rsidR="00E96AC4" w:rsidRPr="00CA1427">
        <w:rPr>
          <w:rFonts w:eastAsia="Calibri"/>
          <w:i/>
          <w:szCs w:val="24"/>
          <w:lang w:eastAsia="en-US"/>
        </w:rPr>
        <w:t xml:space="preserve">einer Sinfonie der Wiener Klassik </w:t>
      </w:r>
    </w:p>
    <w:p w:rsidR="00EC51E1" w:rsidRPr="00071A46" w:rsidRDefault="00EC51E1" w:rsidP="00E96AC4">
      <w:pPr>
        <w:spacing w:before="120" w:line="276" w:lineRule="auto"/>
        <w:rPr>
          <w:b/>
          <w:szCs w:val="24"/>
        </w:rPr>
      </w:pPr>
    </w:p>
    <w:tbl>
      <w:tblPr>
        <w:tblpPr w:leftFromText="141" w:rightFromText="141" w:vertAnchor="text" w:horzAnchor="margin" w:tblpY="13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774F6F" w:rsidRPr="00071A46" w:rsidTr="00774F6F">
        <w:trPr>
          <w:trHeight w:val="975"/>
        </w:trPr>
        <w:tc>
          <w:tcPr>
            <w:tcW w:w="7611" w:type="dxa"/>
          </w:tcPr>
          <w:p w:rsidR="00774F6F" w:rsidRPr="00071A46" w:rsidRDefault="00774F6F" w:rsidP="00774F6F">
            <w:pPr>
              <w:rPr>
                <w:rFonts w:cs="Arial"/>
                <w:b/>
              </w:rPr>
            </w:pPr>
            <w:r w:rsidRPr="00071A46">
              <w:rPr>
                <w:rFonts w:cs="Arial"/>
                <w:b/>
              </w:rPr>
              <w:t xml:space="preserve">Aufgabe: </w:t>
            </w:r>
          </w:p>
          <w:p w:rsidR="00774F6F" w:rsidRPr="00071A46" w:rsidRDefault="00774F6F" w:rsidP="00233EE2">
            <w:pPr>
              <w:rPr>
                <w:rFonts w:cs="Arial"/>
                <w:sz w:val="20"/>
              </w:rPr>
            </w:pPr>
            <w:r w:rsidRPr="00071A46">
              <w:rPr>
                <w:rFonts w:cs="Arial"/>
                <w:i/>
                <w:sz w:val="20"/>
              </w:rPr>
              <w:t>Hier findest du 1</w:t>
            </w:r>
            <w:r w:rsidR="00233EE2">
              <w:rPr>
                <w:rFonts w:cs="Arial"/>
                <w:i/>
                <w:sz w:val="20"/>
              </w:rPr>
              <w:t>2</w:t>
            </w:r>
            <w:r w:rsidRPr="00071A46">
              <w:rPr>
                <w:rFonts w:cs="Arial"/>
                <w:i/>
                <w:sz w:val="20"/>
              </w:rPr>
              <w:t xml:space="preserve"> Aussagen zu deinem Lernerfolg im aktuellen Unterrichtsthema. </w:t>
            </w:r>
            <w:r w:rsidR="00CA1427" w:rsidRPr="00CA1427">
              <w:rPr>
                <w:i/>
              </w:rPr>
              <w:t xml:space="preserve"> </w:t>
            </w:r>
            <w:r w:rsidR="00CA1427" w:rsidRPr="00CA1427">
              <w:rPr>
                <w:rFonts w:cs="Arial"/>
                <w:i/>
                <w:sz w:val="20"/>
              </w:rPr>
              <w:t xml:space="preserve">Kreuze zu jeder Aussage den Smiley an, der </w:t>
            </w:r>
            <w:r w:rsidRPr="00071A46">
              <w:rPr>
                <w:rFonts w:cs="Arial"/>
                <w:i/>
                <w:sz w:val="20"/>
              </w:rPr>
              <w:t>deiner eigenen Einschätzung am nächsten kommt</w:t>
            </w:r>
            <w:r w:rsidRPr="00071A46">
              <w:rPr>
                <w:rFonts w:cs="Arial"/>
                <w:sz w:val="20"/>
              </w:rPr>
              <w:t xml:space="preserve">.   </w:t>
            </w:r>
          </w:p>
        </w:tc>
        <w:tc>
          <w:tcPr>
            <w:tcW w:w="570" w:type="dxa"/>
          </w:tcPr>
          <w:p w:rsidR="00774F6F" w:rsidRPr="00071A46" w:rsidRDefault="00F16A67" w:rsidP="00774F6F">
            <w:r>
              <w:rPr>
                <w:noProof/>
              </w:rPr>
              <w:drawing>
                <wp:inline distT="0" distB="0" distL="0" distR="0">
                  <wp:extent cx="259080" cy="267335"/>
                  <wp:effectExtent l="0" t="0" r="762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F16A67" w:rsidP="00774F6F">
            <w:r>
              <w:rPr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F16A67" w:rsidP="00774F6F">
            <w:r>
              <w:rPr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774F6F" w:rsidRPr="00071A46" w:rsidRDefault="00F16A67" w:rsidP="00774F6F">
            <w:r>
              <w:rPr>
                <w:noProof/>
              </w:rPr>
              <w:drawing>
                <wp:inline distT="0" distB="0" distL="0" distR="0">
                  <wp:extent cx="259080" cy="267335"/>
                  <wp:effectExtent l="0" t="0" r="762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774F6F" w:rsidRPr="00071A46" w:rsidRDefault="00F16A67" w:rsidP="00774F6F">
            <w:r>
              <w:rPr>
                <w:noProof/>
              </w:rPr>
              <w:drawing>
                <wp:inline distT="0" distB="0" distL="0" distR="0">
                  <wp:extent cx="259080" cy="250825"/>
                  <wp:effectExtent l="0" t="0" r="762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F6F" w:rsidRPr="00071A46" w:rsidTr="00CA1427">
        <w:trPr>
          <w:trHeight w:val="397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:rsidR="00774F6F" w:rsidRPr="00071A46" w:rsidRDefault="00080A97" w:rsidP="00CA1427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Den ersten Satz einer klassischen Sinfonie </w:t>
            </w:r>
            <w:r w:rsidR="00774F6F" w:rsidRPr="00071A46">
              <w:rPr>
                <w:rFonts w:cs="Arial"/>
                <w:b/>
              </w:rPr>
              <w:t>hören</w:t>
            </w:r>
            <w:r>
              <w:rPr>
                <w:rFonts w:cs="Arial"/>
                <w:b/>
              </w:rPr>
              <w:t xml:space="preserve">, </w:t>
            </w:r>
            <w:r w:rsidR="00774F6F" w:rsidRPr="00071A46">
              <w:rPr>
                <w:rFonts w:cs="Arial"/>
                <w:b/>
              </w:rPr>
              <w:t>b</w:t>
            </w:r>
            <w:r w:rsidR="00774F6F" w:rsidRPr="00071A46">
              <w:rPr>
                <w:rFonts w:cs="Arial"/>
                <w:b/>
              </w:rPr>
              <w:t>e</w:t>
            </w:r>
            <w:r w:rsidR="00774F6F" w:rsidRPr="00071A46">
              <w:rPr>
                <w:rFonts w:cs="Arial"/>
                <w:b/>
              </w:rPr>
              <w:t>schreiben</w:t>
            </w:r>
            <w:r>
              <w:rPr>
                <w:rFonts w:cs="Arial"/>
                <w:b/>
              </w:rPr>
              <w:t xml:space="preserve"> und </w:t>
            </w:r>
            <w:r w:rsidR="00897A70">
              <w:rPr>
                <w:rFonts w:cs="Arial"/>
                <w:b/>
              </w:rPr>
              <w:t>analysieren</w:t>
            </w:r>
          </w:p>
        </w:tc>
      </w:tr>
      <w:tr w:rsidR="00774F6F" w:rsidRPr="00071A46" w:rsidTr="00CA1427">
        <w:tc>
          <w:tcPr>
            <w:tcW w:w="7611" w:type="dxa"/>
            <w:vAlign w:val="center"/>
          </w:tcPr>
          <w:p w:rsidR="00774F6F" w:rsidRPr="004E15D5" w:rsidRDefault="00774F6F" w:rsidP="00CA1427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iCs/>
                <w:sz w:val="20"/>
              </w:rPr>
              <w:t xml:space="preserve">Ich kann </w:t>
            </w:r>
            <w:r>
              <w:rPr>
                <w:rFonts w:cs="Arial"/>
                <w:iCs/>
                <w:sz w:val="20"/>
              </w:rPr>
              <w:t xml:space="preserve">die wichtigsten </w:t>
            </w:r>
            <w:r w:rsidR="00080A97">
              <w:rPr>
                <w:rFonts w:cs="Arial"/>
                <w:iCs/>
                <w:sz w:val="20"/>
              </w:rPr>
              <w:t>Bestandteile der Sonatenhauptsatzform be</w:t>
            </w:r>
            <w:r w:rsidRPr="00071A46">
              <w:rPr>
                <w:rFonts w:cs="Arial"/>
                <w:iCs/>
                <w:sz w:val="20"/>
              </w:rPr>
              <w:t>nennen</w:t>
            </w:r>
            <w:r w:rsidR="00233EE2">
              <w:rPr>
                <w:rFonts w:cs="Arial"/>
                <w:iCs/>
                <w:sz w:val="20"/>
              </w:rPr>
              <w:t>.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</w:tr>
      <w:tr w:rsidR="00774F6F" w:rsidRPr="00071A46" w:rsidTr="00CA1427">
        <w:trPr>
          <w:trHeight w:val="585"/>
        </w:trPr>
        <w:tc>
          <w:tcPr>
            <w:tcW w:w="7611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</w:t>
            </w:r>
            <w:r w:rsidR="00ED4E98">
              <w:rPr>
                <w:rFonts w:cs="Arial"/>
                <w:sz w:val="20"/>
              </w:rPr>
              <w:t>kann de</w:t>
            </w:r>
            <w:r w:rsidR="005378BE">
              <w:rPr>
                <w:rFonts w:cs="Arial"/>
                <w:sz w:val="20"/>
              </w:rPr>
              <w:t>n</w:t>
            </w:r>
            <w:r w:rsidR="00ED4E98">
              <w:rPr>
                <w:rFonts w:cs="Arial"/>
                <w:sz w:val="20"/>
              </w:rPr>
              <w:t xml:space="preserve"> formalen Ablauf des ersten Satzes einer Sinfonie </w:t>
            </w:r>
            <w:r w:rsidR="00897A70">
              <w:rPr>
                <w:rFonts w:cs="Arial"/>
                <w:sz w:val="20"/>
              </w:rPr>
              <w:t>der Wiener Klassik hörend ve</w:t>
            </w:r>
            <w:r w:rsidR="00897A70">
              <w:rPr>
                <w:rFonts w:cs="Arial"/>
                <w:sz w:val="20"/>
              </w:rPr>
              <w:t>r</w:t>
            </w:r>
            <w:r w:rsidR="00897A70">
              <w:rPr>
                <w:rFonts w:cs="Arial"/>
                <w:sz w:val="20"/>
              </w:rPr>
              <w:t>folgen.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</w:tr>
      <w:tr w:rsidR="005378BE" w:rsidRPr="00071A46" w:rsidTr="00CA1427">
        <w:trPr>
          <w:trHeight w:val="585"/>
        </w:trPr>
        <w:tc>
          <w:tcPr>
            <w:tcW w:w="7611" w:type="dxa"/>
            <w:vAlign w:val="center"/>
          </w:tcPr>
          <w:p w:rsidR="005378BE" w:rsidRDefault="005378BE" w:rsidP="00CA142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Bestandteile der Sonatenhauptsatzform </w:t>
            </w:r>
            <w:r w:rsidR="00233EE2">
              <w:rPr>
                <w:rFonts w:cs="Arial"/>
                <w:sz w:val="20"/>
              </w:rPr>
              <w:t xml:space="preserve">mithilfe von </w:t>
            </w:r>
            <w:r>
              <w:rPr>
                <w:rFonts w:cs="Arial"/>
                <w:sz w:val="20"/>
              </w:rPr>
              <w:t>Musikanalyse von</w:t>
            </w:r>
            <w:r w:rsidR="00EC51E1">
              <w:rPr>
                <w:rFonts w:cs="Arial"/>
                <w:sz w:val="20"/>
              </w:rPr>
              <w:t>e</w:t>
            </w:r>
            <w:r w:rsidR="00EC51E1">
              <w:rPr>
                <w:rFonts w:cs="Arial"/>
                <w:sz w:val="20"/>
              </w:rPr>
              <w:t>i</w:t>
            </w:r>
            <w:r w:rsidR="00EC51E1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ander u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terscheiden und miteinander vergleichen.</w:t>
            </w:r>
          </w:p>
        </w:tc>
        <w:tc>
          <w:tcPr>
            <w:tcW w:w="570" w:type="dxa"/>
            <w:vAlign w:val="center"/>
          </w:tcPr>
          <w:p w:rsidR="005378BE" w:rsidRPr="00071A46" w:rsidRDefault="005378BE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5378BE" w:rsidRPr="00071A46" w:rsidRDefault="005378BE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5378BE" w:rsidRPr="00071A46" w:rsidRDefault="005378BE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5378BE" w:rsidRPr="00071A46" w:rsidRDefault="005378BE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5378BE" w:rsidRPr="00071A46" w:rsidRDefault="005378BE" w:rsidP="00CA1427">
            <w:pPr>
              <w:jc w:val="left"/>
              <w:rPr>
                <w:rFonts w:cs="Arial"/>
              </w:rPr>
            </w:pPr>
          </w:p>
        </w:tc>
      </w:tr>
      <w:tr w:rsidR="00774F6F" w:rsidRPr="00071A46" w:rsidTr="00CA1427">
        <w:trPr>
          <w:trHeight w:val="585"/>
        </w:trPr>
        <w:tc>
          <w:tcPr>
            <w:tcW w:w="7611" w:type="dxa"/>
            <w:vAlign w:val="center"/>
          </w:tcPr>
          <w:p w:rsidR="00774F6F" w:rsidRDefault="00774F6F" w:rsidP="00CA142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</w:t>
            </w:r>
            <w:r w:rsidR="005D6936">
              <w:rPr>
                <w:rFonts w:cs="Arial"/>
                <w:sz w:val="20"/>
              </w:rPr>
              <w:t xml:space="preserve">den Ablauf des ersten Satzes einer Sinfonie </w:t>
            </w:r>
            <w:r w:rsidR="001F524F">
              <w:rPr>
                <w:rFonts w:cs="Arial"/>
                <w:sz w:val="20"/>
              </w:rPr>
              <w:t>mit dem Aufbau einer G</w:t>
            </w:r>
            <w:r w:rsidR="001F524F">
              <w:rPr>
                <w:rFonts w:cs="Arial"/>
                <w:sz w:val="20"/>
              </w:rPr>
              <w:t>e</w:t>
            </w:r>
            <w:r w:rsidR="001F524F">
              <w:rPr>
                <w:rFonts w:cs="Arial"/>
                <w:sz w:val="20"/>
              </w:rPr>
              <w:t>schichte vergleiche</w:t>
            </w:r>
            <w:r w:rsidR="00E36B97">
              <w:rPr>
                <w:rFonts w:cs="Arial"/>
                <w:sz w:val="20"/>
              </w:rPr>
              <w:t xml:space="preserve">n </w:t>
            </w:r>
            <w:r w:rsidR="001F524F">
              <w:rPr>
                <w:rFonts w:cs="Arial"/>
                <w:sz w:val="20"/>
              </w:rPr>
              <w:t>und darstellen</w:t>
            </w:r>
            <w:r w:rsidR="005378BE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</w:tr>
      <w:tr w:rsidR="00D31F5E" w:rsidRPr="00071A46" w:rsidTr="00CA1427">
        <w:trPr>
          <w:trHeight w:val="408"/>
        </w:trPr>
        <w:tc>
          <w:tcPr>
            <w:tcW w:w="10463" w:type="dxa"/>
            <w:gridSpan w:val="6"/>
            <w:vAlign w:val="center"/>
          </w:tcPr>
          <w:p w:rsidR="00D31F5E" w:rsidRDefault="00D31F5E" w:rsidP="00CA142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Ein </w:t>
            </w:r>
            <w:r w:rsidR="00CA1427">
              <w:rPr>
                <w:rFonts w:cs="Arial"/>
                <w:b/>
              </w:rPr>
              <w:t xml:space="preserve">Podcast </w:t>
            </w:r>
            <w:r>
              <w:rPr>
                <w:rFonts w:cs="Arial"/>
                <w:b/>
              </w:rPr>
              <w:t xml:space="preserve">adressatengerecht mit Hilfe </w:t>
            </w:r>
            <w:r w:rsidR="00CA1427">
              <w:rPr>
                <w:rFonts w:cs="Arial"/>
                <w:b/>
              </w:rPr>
              <w:t xml:space="preserve">digitaler Werkzeuge </w:t>
            </w:r>
            <w:r>
              <w:rPr>
                <w:rFonts w:cs="Arial"/>
                <w:b/>
              </w:rPr>
              <w:t>erstellen und zur Wissen</w:t>
            </w:r>
            <w:r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vermittlung nu</w:t>
            </w:r>
            <w:r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zen</w:t>
            </w:r>
          </w:p>
        </w:tc>
      </w:tr>
      <w:tr w:rsidR="00DD55C7" w:rsidRPr="00071A46" w:rsidTr="00CA1427">
        <w:trPr>
          <w:trHeight w:val="24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mit den wichtigsten Funktionen des Programms </w:t>
            </w:r>
            <w:r>
              <w:rPr>
                <w:rFonts w:cs="Arial"/>
                <w:i/>
                <w:sz w:val="20"/>
              </w:rPr>
              <w:t xml:space="preserve">Audacity </w:t>
            </w:r>
            <w:r>
              <w:rPr>
                <w:rFonts w:cs="Arial"/>
                <w:sz w:val="20"/>
              </w:rPr>
              <w:t>umgehen.</w:t>
            </w: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</w:tr>
      <w:tr w:rsidR="00DD55C7" w:rsidRPr="00071A46" w:rsidTr="00CA1427">
        <w:trPr>
          <w:trHeight w:val="49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>
              <w:rPr>
                <w:rFonts w:cs="Arial"/>
                <w:sz w:val="20"/>
              </w:rPr>
              <w:t>ein für den Zuhörer spann</w:t>
            </w:r>
            <w:r w:rsidR="00CA1427">
              <w:rPr>
                <w:rFonts w:cs="Arial"/>
                <w:sz w:val="20"/>
              </w:rPr>
              <w:t>enden</w:t>
            </w:r>
            <w:r>
              <w:rPr>
                <w:rFonts w:cs="Arial"/>
                <w:sz w:val="20"/>
              </w:rPr>
              <w:t xml:space="preserve"> </w:t>
            </w:r>
            <w:r w:rsidR="00CA1427">
              <w:rPr>
                <w:rFonts w:cs="Arial"/>
                <w:sz w:val="20"/>
              </w:rPr>
              <w:t>Podcast, der</w:t>
            </w:r>
            <w:r>
              <w:rPr>
                <w:rFonts w:cs="Arial"/>
                <w:sz w:val="20"/>
              </w:rPr>
              <w:t xml:space="preserve"> den Aufbau und den Entst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hungskontext des ersten Satzes einer klassischen Sinfonie erklärt, konzipieren und erste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len.</w:t>
            </w: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</w:rPr>
            </w:pPr>
          </w:p>
        </w:tc>
      </w:tr>
      <w:tr w:rsidR="00DD55C7" w:rsidRPr="00071A46" w:rsidTr="00CA1427"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DD55C7" w:rsidRPr="00071A46" w:rsidRDefault="00DD55C7" w:rsidP="00CA1427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bin in der Lage, Ideen für </w:t>
            </w:r>
            <w:r w:rsidR="00CA1427">
              <w:rPr>
                <w:rFonts w:cs="Arial"/>
                <w:sz w:val="20"/>
              </w:rPr>
              <w:t xml:space="preserve">den Podcast </w:t>
            </w:r>
            <w:r w:rsidRPr="00071A46">
              <w:rPr>
                <w:rFonts w:cs="Arial"/>
                <w:sz w:val="20"/>
              </w:rPr>
              <w:t>zu entwickeln und diese in eine Gru</w:t>
            </w:r>
            <w:r w:rsidRPr="00071A46">
              <w:rPr>
                <w:rFonts w:cs="Arial"/>
                <w:sz w:val="20"/>
              </w:rPr>
              <w:t>p</w:t>
            </w:r>
            <w:r w:rsidRPr="00071A46">
              <w:rPr>
                <w:rFonts w:cs="Arial"/>
                <w:sz w:val="20"/>
              </w:rPr>
              <w:t>penarbeit ei</w:t>
            </w:r>
            <w:r w:rsidRPr="00071A46">
              <w:rPr>
                <w:rFonts w:cs="Arial"/>
                <w:sz w:val="20"/>
              </w:rPr>
              <w:t>n</w:t>
            </w:r>
            <w:r w:rsidR="00441FE6">
              <w:rPr>
                <w:rFonts w:cs="Arial"/>
                <w:sz w:val="20"/>
              </w:rPr>
              <w:t>zu</w:t>
            </w:r>
            <w:r w:rsidRPr="00071A46">
              <w:rPr>
                <w:rFonts w:cs="Arial"/>
                <w:sz w:val="20"/>
              </w:rPr>
              <w:t>bringen</w:t>
            </w:r>
            <w:r w:rsidR="00441FE6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DD55C7" w:rsidRPr="00071A46" w:rsidRDefault="00DD55C7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DD55C7" w:rsidRPr="00071A46" w:rsidRDefault="00DD55C7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264F5A" w:rsidRPr="00071A46" w:rsidTr="00CA1427">
        <w:trPr>
          <w:trHeight w:val="49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Ich kann beurteilen, ob ein </w:t>
            </w:r>
            <w:r w:rsidR="00CA1427">
              <w:rPr>
                <w:rFonts w:cs="Arial"/>
                <w:sz w:val="20"/>
              </w:rPr>
              <w:t>Podcast</w:t>
            </w:r>
            <w:r>
              <w:rPr>
                <w:rFonts w:cs="Arial"/>
                <w:sz w:val="20"/>
              </w:rPr>
              <w:t xml:space="preserve"> sachgerecht konzipiert ist</w:t>
            </w:r>
            <w:r w:rsidR="00441FE6">
              <w:rPr>
                <w:rFonts w:cs="Arial"/>
                <w:sz w:val="20"/>
              </w:rPr>
              <w:t xml:space="preserve"> und </w:t>
            </w:r>
            <w:r>
              <w:rPr>
                <w:rFonts w:cs="Arial"/>
                <w:sz w:val="20"/>
              </w:rPr>
              <w:t>Aufmer</w:t>
            </w:r>
            <w:r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samkeit beim Publikum erzeugt</w:t>
            </w:r>
            <w:r w:rsidR="00441FE6">
              <w:rPr>
                <w:rFonts w:cs="Arial"/>
                <w:sz w:val="20"/>
              </w:rPr>
              <w:t xml:space="preserve">, und </w:t>
            </w:r>
            <w:r>
              <w:rPr>
                <w:rFonts w:cs="Arial"/>
                <w:sz w:val="20"/>
              </w:rPr>
              <w:t>eventuell Anregungen zur Verbesserung m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chen</w:t>
            </w:r>
            <w:r w:rsidR="00441FE6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264F5A" w:rsidRPr="00071A46" w:rsidRDefault="00264F5A" w:rsidP="00CA1427">
            <w:pPr>
              <w:jc w:val="left"/>
              <w:rPr>
                <w:rFonts w:cs="Arial"/>
              </w:rPr>
            </w:pPr>
          </w:p>
        </w:tc>
      </w:tr>
      <w:tr w:rsidR="00774F6F" w:rsidRPr="00071A46" w:rsidTr="00CA1427">
        <w:trPr>
          <w:trHeight w:val="408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:rsidR="00774F6F" w:rsidRPr="00071A46" w:rsidRDefault="001F524F" w:rsidP="00CA142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Über Zusammenhänge zwischen Musik und Gesellschaft nachdenken</w:t>
            </w:r>
          </w:p>
        </w:tc>
      </w:tr>
      <w:tr w:rsidR="00774F6F" w:rsidRPr="00071A46" w:rsidTr="00CA1427">
        <w:trPr>
          <w:trHeight w:val="520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 w:rsidR="00E36B97">
              <w:rPr>
                <w:rFonts w:cs="Arial"/>
                <w:sz w:val="20"/>
              </w:rPr>
              <w:t>d</w:t>
            </w:r>
            <w:r w:rsidR="00082795">
              <w:rPr>
                <w:rFonts w:cs="Arial"/>
                <w:sz w:val="20"/>
              </w:rPr>
              <w:t>en</w:t>
            </w:r>
            <w:r w:rsidR="00E36B97">
              <w:rPr>
                <w:rFonts w:cs="Arial"/>
                <w:sz w:val="20"/>
              </w:rPr>
              <w:t xml:space="preserve"> gesellschaftlich-historischen </w:t>
            </w:r>
            <w:r w:rsidR="00082795">
              <w:rPr>
                <w:rFonts w:cs="Arial"/>
                <w:sz w:val="20"/>
              </w:rPr>
              <w:t xml:space="preserve">Kontext </w:t>
            </w:r>
            <w:r w:rsidR="00E36B97">
              <w:rPr>
                <w:rFonts w:cs="Arial"/>
                <w:sz w:val="20"/>
              </w:rPr>
              <w:t>der Wiener Klassik erlä</w:t>
            </w:r>
            <w:r w:rsidR="00E36B97">
              <w:rPr>
                <w:rFonts w:cs="Arial"/>
                <w:sz w:val="20"/>
              </w:rPr>
              <w:t>u</w:t>
            </w:r>
            <w:r w:rsidR="00E36B97">
              <w:rPr>
                <w:rFonts w:cs="Arial"/>
                <w:sz w:val="20"/>
              </w:rPr>
              <w:t>tern</w:t>
            </w:r>
            <w:r w:rsidR="00EC51E1">
              <w:rPr>
                <w:rFonts w:cs="Arial"/>
                <w:sz w:val="20"/>
              </w:rPr>
              <w:t xml:space="preserve"> und seine Auswirkungen auf das (musik-)kulturelle Leben</w:t>
            </w:r>
            <w:r w:rsidR="00082795">
              <w:rPr>
                <w:rFonts w:cs="Arial"/>
                <w:sz w:val="20"/>
              </w:rPr>
              <w:t xml:space="preserve"> darstellen</w:t>
            </w:r>
            <w:r w:rsidRPr="00071A46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</w:tr>
      <w:tr w:rsidR="00774F6F" w:rsidRPr="00071A46" w:rsidTr="00CA1427">
        <w:trPr>
          <w:trHeight w:val="557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  <w:sz w:val="20"/>
              </w:rPr>
            </w:pPr>
            <w:r w:rsidRPr="00071A46">
              <w:rPr>
                <w:rFonts w:cs="Arial"/>
                <w:sz w:val="20"/>
              </w:rPr>
              <w:t xml:space="preserve">Ich kann </w:t>
            </w:r>
            <w:r w:rsidR="00082795">
              <w:rPr>
                <w:rFonts w:cs="Arial"/>
                <w:sz w:val="20"/>
              </w:rPr>
              <w:t xml:space="preserve">erklären, </w:t>
            </w:r>
            <w:r w:rsidR="00233EE2">
              <w:rPr>
                <w:rFonts w:cs="Arial"/>
                <w:sz w:val="20"/>
              </w:rPr>
              <w:t xml:space="preserve">inwiefern </w:t>
            </w:r>
            <w:r w:rsidR="00082795">
              <w:rPr>
                <w:rFonts w:cs="Arial"/>
                <w:sz w:val="20"/>
              </w:rPr>
              <w:t>sich in der Sonatenhauptsatzform die Ideale der Klassik w</w:t>
            </w:r>
            <w:r w:rsidR="00082795">
              <w:rPr>
                <w:rFonts w:cs="Arial"/>
                <w:sz w:val="20"/>
              </w:rPr>
              <w:t>i</w:t>
            </w:r>
            <w:r w:rsidR="00082795">
              <w:rPr>
                <w:rFonts w:cs="Arial"/>
                <w:sz w:val="20"/>
              </w:rPr>
              <w:t>derspiegeln</w:t>
            </w:r>
            <w:r w:rsidR="006638F1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</w:rPr>
            </w:pPr>
          </w:p>
        </w:tc>
      </w:tr>
      <w:tr w:rsidR="00774F6F" w:rsidRPr="00071A46" w:rsidTr="00CA1427"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  <w:r w:rsidRPr="00071A46">
              <w:rPr>
                <w:rFonts w:cs="Arial"/>
                <w:b/>
              </w:rPr>
              <w:t>Und zum Schluss</w:t>
            </w:r>
            <w:r w:rsidRPr="00071A46">
              <w:rPr>
                <w:rFonts w:cs="Arial"/>
                <w:sz w:val="20"/>
              </w:rPr>
              <w:t xml:space="preserve"> </w:t>
            </w:r>
          </w:p>
        </w:tc>
      </w:tr>
      <w:tr w:rsidR="00774F6F" w:rsidRPr="00071A46" w:rsidTr="00CA1427"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sz w:val="20"/>
              </w:rPr>
              <w:t>Ich kann mir die Art, wi</w:t>
            </w:r>
            <w:r w:rsidR="00D0361A">
              <w:rPr>
                <w:rFonts w:cs="Arial"/>
                <w:sz w:val="20"/>
              </w:rPr>
              <w:t>e</w:t>
            </w:r>
            <w:r w:rsidRPr="00071A46">
              <w:rPr>
                <w:rFonts w:cs="Arial"/>
                <w:sz w:val="20"/>
              </w:rPr>
              <w:t xml:space="preserve"> </w:t>
            </w:r>
            <w:r w:rsidR="006638F1">
              <w:rPr>
                <w:rFonts w:cs="Arial"/>
                <w:sz w:val="20"/>
              </w:rPr>
              <w:t>Musiker in der Zeit der Klassik gelebt haben</w:t>
            </w:r>
            <w:r w:rsidRPr="00071A46">
              <w:rPr>
                <w:rFonts w:cs="Arial"/>
                <w:sz w:val="20"/>
              </w:rPr>
              <w:t>, gut vorste</w:t>
            </w:r>
            <w:r w:rsidRPr="00071A46">
              <w:rPr>
                <w:rFonts w:cs="Arial"/>
                <w:sz w:val="20"/>
              </w:rPr>
              <w:t>l</w:t>
            </w:r>
            <w:r w:rsidRPr="00071A46">
              <w:rPr>
                <w:rFonts w:cs="Arial"/>
                <w:sz w:val="20"/>
              </w:rPr>
              <w:t>len</w:t>
            </w:r>
            <w:r w:rsidR="00441FE6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774F6F" w:rsidRPr="00071A46" w:rsidTr="00CA1427"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:rsidR="00774F6F" w:rsidRPr="00071A46" w:rsidRDefault="00774F6F" w:rsidP="00CA1427">
            <w:pPr>
              <w:jc w:val="left"/>
              <w:rPr>
                <w:rFonts w:cs="Arial"/>
                <w:b/>
              </w:rPr>
            </w:pPr>
            <w:r w:rsidRPr="00071A46">
              <w:rPr>
                <w:rFonts w:cs="Arial"/>
                <w:noProof/>
                <w:sz w:val="20"/>
              </w:rPr>
              <w:t xml:space="preserve">Ich kann mich auf </w:t>
            </w:r>
            <w:r w:rsidR="006638F1">
              <w:rPr>
                <w:rFonts w:cs="Arial"/>
                <w:noProof/>
                <w:sz w:val="20"/>
              </w:rPr>
              <w:t xml:space="preserve">sinfonische </w:t>
            </w:r>
            <w:r w:rsidRPr="00071A46">
              <w:rPr>
                <w:rFonts w:cs="Arial"/>
                <w:noProof/>
                <w:sz w:val="20"/>
              </w:rPr>
              <w:t>Musik einlassen und ihr gut zuhören.</w:t>
            </w: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0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72" w:type="dxa"/>
            <w:vAlign w:val="center"/>
          </w:tcPr>
          <w:p w:rsidR="00774F6F" w:rsidRPr="00071A46" w:rsidRDefault="00774F6F" w:rsidP="00CA1427">
            <w:pPr>
              <w:spacing w:line="276" w:lineRule="auto"/>
              <w:jc w:val="left"/>
              <w:rPr>
                <w:rFonts w:cs="Arial"/>
              </w:rPr>
            </w:pPr>
          </w:p>
        </w:tc>
      </w:tr>
    </w:tbl>
    <w:p w:rsidR="00774F6F" w:rsidRDefault="00774F6F" w:rsidP="00774F6F"/>
    <w:p w:rsidR="00774F6F" w:rsidRPr="00746A55" w:rsidRDefault="00774F6F" w:rsidP="001F30D4">
      <w:pPr>
        <w:jc w:val="left"/>
        <w:rPr>
          <w:sz w:val="14"/>
          <w:szCs w:val="14"/>
        </w:rPr>
      </w:pPr>
    </w:p>
    <w:sectPr w:rsidR="00774F6F" w:rsidRPr="0074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92C53"/>
    <w:multiLevelType w:val="hybridMultilevel"/>
    <w:tmpl w:val="2E8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93533"/>
    <w:multiLevelType w:val="hybridMultilevel"/>
    <w:tmpl w:val="6BF04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64FB"/>
    <w:multiLevelType w:val="hybridMultilevel"/>
    <w:tmpl w:val="34E82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61E29"/>
    <w:multiLevelType w:val="hybridMultilevel"/>
    <w:tmpl w:val="9D50B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752C86"/>
    <w:multiLevelType w:val="hybridMultilevel"/>
    <w:tmpl w:val="93EC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2542D"/>
    <w:multiLevelType w:val="hybridMultilevel"/>
    <w:tmpl w:val="FB268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A2F65"/>
    <w:multiLevelType w:val="hybridMultilevel"/>
    <w:tmpl w:val="D3AE6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E34CCF"/>
    <w:multiLevelType w:val="hybridMultilevel"/>
    <w:tmpl w:val="D35AC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8C7C0B"/>
    <w:multiLevelType w:val="hybridMultilevel"/>
    <w:tmpl w:val="18BE8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91DFA"/>
    <w:multiLevelType w:val="hybridMultilevel"/>
    <w:tmpl w:val="6D8038E2"/>
    <w:lvl w:ilvl="0" w:tplc="0407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7">
    <w:nsid w:val="7B292A5E"/>
    <w:multiLevelType w:val="hybridMultilevel"/>
    <w:tmpl w:val="24842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33"/>
  </w:num>
  <w:num w:numId="5">
    <w:abstractNumId w:val="21"/>
  </w:num>
  <w:num w:numId="6">
    <w:abstractNumId w:val="13"/>
  </w:num>
  <w:num w:numId="7">
    <w:abstractNumId w:val="7"/>
  </w:num>
  <w:num w:numId="8">
    <w:abstractNumId w:val="22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  <w:num w:numId="16">
    <w:abstractNumId w:val="30"/>
  </w:num>
  <w:num w:numId="17">
    <w:abstractNumId w:val="34"/>
  </w:num>
  <w:num w:numId="18">
    <w:abstractNumId w:val="14"/>
  </w:num>
  <w:num w:numId="19">
    <w:abstractNumId w:val="3"/>
  </w:num>
  <w:num w:numId="20">
    <w:abstractNumId w:val="28"/>
  </w:num>
  <w:num w:numId="21">
    <w:abstractNumId w:val="35"/>
  </w:num>
  <w:num w:numId="22">
    <w:abstractNumId w:val="4"/>
  </w:num>
  <w:num w:numId="23">
    <w:abstractNumId w:val="8"/>
  </w:num>
  <w:num w:numId="24">
    <w:abstractNumId w:val="19"/>
  </w:num>
  <w:num w:numId="25">
    <w:abstractNumId w:val="16"/>
  </w:num>
  <w:num w:numId="26">
    <w:abstractNumId w:val="11"/>
  </w:num>
  <w:num w:numId="27">
    <w:abstractNumId w:val="26"/>
  </w:num>
  <w:num w:numId="28">
    <w:abstractNumId w:val="25"/>
  </w:num>
  <w:num w:numId="29">
    <w:abstractNumId w:val="29"/>
  </w:num>
  <w:num w:numId="30">
    <w:abstractNumId w:val="18"/>
  </w:num>
  <w:num w:numId="31">
    <w:abstractNumId w:val="23"/>
  </w:num>
  <w:num w:numId="32">
    <w:abstractNumId w:val="36"/>
  </w:num>
  <w:num w:numId="33">
    <w:abstractNumId w:val="17"/>
  </w:num>
  <w:num w:numId="34">
    <w:abstractNumId w:val="37"/>
  </w:num>
  <w:num w:numId="35">
    <w:abstractNumId w:val="20"/>
  </w:num>
  <w:num w:numId="36">
    <w:abstractNumId w:val="15"/>
  </w:num>
  <w:num w:numId="37">
    <w:abstractNumId w:val="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2132D"/>
    <w:rsid w:val="00023A3B"/>
    <w:rsid w:val="00037F71"/>
    <w:rsid w:val="0004242D"/>
    <w:rsid w:val="0004764F"/>
    <w:rsid w:val="000523AE"/>
    <w:rsid w:val="000565D0"/>
    <w:rsid w:val="00072AE1"/>
    <w:rsid w:val="00080A97"/>
    <w:rsid w:val="00082795"/>
    <w:rsid w:val="00085809"/>
    <w:rsid w:val="00087A5E"/>
    <w:rsid w:val="00090BA4"/>
    <w:rsid w:val="00096E67"/>
    <w:rsid w:val="000A1714"/>
    <w:rsid w:val="000C5E80"/>
    <w:rsid w:val="000D19E0"/>
    <w:rsid w:val="000E1809"/>
    <w:rsid w:val="000E5A69"/>
    <w:rsid w:val="00111959"/>
    <w:rsid w:val="00114A9B"/>
    <w:rsid w:val="001344ED"/>
    <w:rsid w:val="0013653F"/>
    <w:rsid w:val="00142FE0"/>
    <w:rsid w:val="001435B1"/>
    <w:rsid w:val="001472CB"/>
    <w:rsid w:val="00157327"/>
    <w:rsid w:val="00165763"/>
    <w:rsid w:val="00174816"/>
    <w:rsid w:val="001762D6"/>
    <w:rsid w:val="00177267"/>
    <w:rsid w:val="0019199A"/>
    <w:rsid w:val="001A5C79"/>
    <w:rsid w:val="001B5A60"/>
    <w:rsid w:val="001B6B8B"/>
    <w:rsid w:val="001C331F"/>
    <w:rsid w:val="001D3845"/>
    <w:rsid w:val="001F30D4"/>
    <w:rsid w:val="001F524F"/>
    <w:rsid w:val="00207F3D"/>
    <w:rsid w:val="002147F8"/>
    <w:rsid w:val="002152C0"/>
    <w:rsid w:val="00222A61"/>
    <w:rsid w:val="00226B56"/>
    <w:rsid w:val="002311FA"/>
    <w:rsid w:val="00233EE2"/>
    <w:rsid w:val="00264272"/>
    <w:rsid w:val="00264F5A"/>
    <w:rsid w:val="002A4AAF"/>
    <w:rsid w:val="002D47E8"/>
    <w:rsid w:val="002F06CF"/>
    <w:rsid w:val="00302679"/>
    <w:rsid w:val="00313E00"/>
    <w:rsid w:val="00314CBE"/>
    <w:rsid w:val="00336A3B"/>
    <w:rsid w:val="003516B7"/>
    <w:rsid w:val="00366AAF"/>
    <w:rsid w:val="00371E6A"/>
    <w:rsid w:val="00375BA3"/>
    <w:rsid w:val="00385712"/>
    <w:rsid w:val="00396B7D"/>
    <w:rsid w:val="003A6F4B"/>
    <w:rsid w:val="003B6CED"/>
    <w:rsid w:val="003C078F"/>
    <w:rsid w:val="004176F0"/>
    <w:rsid w:val="00441FE6"/>
    <w:rsid w:val="00454F5E"/>
    <w:rsid w:val="00470CBC"/>
    <w:rsid w:val="004722A4"/>
    <w:rsid w:val="00474093"/>
    <w:rsid w:val="0048132D"/>
    <w:rsid w:val="0048354E"/>
    <w:rsid w:val="004C257E"/>
    <w:rsid w:val="004D0EA7"/>
    <w:rsid w:val="004D2533"/>
    <w:rsid w:val="004E3358"/>
    <w:rsid w:val="004F477D"/>
    <w:rsid w:val="004F5198"/>
    <w:rsid w:val="0050748C"/>
    <w:rsid w:val="005140F3"/>
    <w:rsid w:val="00520794"/>
    <w:rsid w:val="00522C66"/>
    <w:rsid w:val="005378BE"/>
    <w:rsid w:val="00540F47"/>
    <w:rsid w:val="005575D0"/>
    <w:rsid w:val="00580B15"/>
    <w:rsid w:val="005861E8"/>
    <w:rsid w:val="005918AA"/>
    <w:rsid w:val="0059513D"/>
    <w:rsid w:val="005C02E8"/>
    <w:rsid w:val="005D6936"/>
    <w:rsid w:val="005E3EB5"/>
    <w:rsid w:val="005F3023"/>
    <w:rsid w:val="00613348"/>
    <w:rsid w:val="00620469"/>
    <w:rsid w:val="00622693"/>
    <w:rsid w:val="00636BB8"/>
    <w:rsid w:val="006638F1"/>
    <w:rsid w:val="006974C4"/>
    <w:rsid w:val="006A46FA"/>
    <w:rsid w:val="006A77FA"/>
    <w:rsid w:val="006B508C"/>
    <w:rsid w:val="006D41E8"/>
    <w:rsid w:val="006D5026"/>
    <w:rsid w:val="006E2416"/>
    <w:rsid w:val="006F561A"/>
    <w:rsid w:val="00712637"/>
    <w:rsid w:val="00720114"/>
    <w:rsid w:val="00746A55"/>
    <w:rsid w:val="00753914"/>
    <w:rsid w:val="00764EF0"/>
    <w:rsid w:val="0077399A"/>
    <w:rsid w:val="00774F6F"/>
    <w:rsid w:val="00783C34"/>
    <w:rsid w:val="007A126A"/>
    <w:rsid w:val="007C7C61"/>
    <w:rsid w:val="007D3652"/>
    <w:rsid w:val="007E7D6B"/>
    <w:rsid w:val="007F0CEB"/>
    <w:rsid w:val="007F6A48"/>
    <w:rsid w:val="00814A87"/>
    <w:rsid w:val="008164A7"/>
    <w:rsid w:val="00821413"/>
    <w:rsid w:val="00822FDD"/>
    <w:rsid w:val="00827DA1"/>
    <w:rsid w:val="00832966"/>
    <w:rsid w:val="0083456D"/>
    <w:rsid w:val="008632A6"/>
    <w:rsid w:val="00871FCA"/>
    <w:rsid w:val="00877F3C"/>
    <w:rsid w:val="0088707B"/>
    <w:rsid w:val="00897A70"/>
    <w:rsid w:val="00897D6B"/>
    <w:rsid w:val="008B0717"/>
    <w:rsid w:val="008C688B"/>
    <w:rsid w:val="008D6A92"/>
    <w:rsid w:val="0090334F"/>
    <w:rsid w:val="0090622C"/>
    <w:rsid w:val="009104A1"/>
    <w:rsid w:val="00922676"/>
    <w:rsid w:val="00925485"/>
    <w:rsid w:val="009344D7"/>
    <w:rsid w:val="00955009"/>
    <w:rsid w:val="00967BC9"/>
    <w:rsid w:val="00973950"/>
    <w:rsid w:val="00976EC0"/>
    <w:rsid w:val="00982E4A"/>
    <w:rsid w:val="0098420E"/>
    <w:rsid w:val="009855B8"/>
    <w:rsid w:val="00992850"/>
    <w:rsid w:val="0099331B"/>
    <w:rsid w:val="009972B9"/>
    <w:rsid w:val="009B43FF"/>
    <w:rsid w:val="00A26652"/>
    <w:rsid w:val="00A33599"/>
    <w:rsid w:val="00A43BB9"/>
    <w:rsid w:val="00A55516"/>
    <w:rsid w:val="00A56C45"/>
    <w:rsid w:val="00A6468B"/>
    <w:rsid w:val="00A66F8D"/>
    <w:rsid w:val="00A7027C"/>
    <w:rsid w:val="00A81B6E"/>
    <w:rsid w:val="00AA6323"/>
    <w:rsid w:val="00AC37CD"/>
    <w:rsid w:val="00AC4034"/>
    <w:rsid w:val="00AD243C"/>
    <w:rsid w:val="00AF18D9"/>
    <w:rsid w:val="00AF5B06"/>
    <w:rsid w:val="00B00668"/>
    <w:rsid w:val="00B046DE"/>
    <w:rsid w:val="00B21EEE"/>
    <w:rsid w:val="00B317B0"/>
    <w:rsid w:val="00B43E8B"/>
    <w:rsid w:val="00B50BDF"/>
    <w:rsid w:val="00B72EA0"/>
    <w:rsid w:val="00BA5A92"/>
    <w:rsid w:val="00BC36A0"/>
    <w:rsid w:val="00BD7AB6"/>
    <w:rsid w:val="00BE43FB"/>
    <w:rsid w:val="00C30810"/>
    <w:rsid w:val="00C321EC"/>
    <w:rsid w:val="00C42626"/>
    <w:rsid w:val="00C524E7"/>
    <w:rsid w:val="00C70402"/>
    <w:rsid w:val="00C71223"/>
    <w:rsid w:val="00C74B79"/>
    <w:rsid w:val="00CA1427"/>
    <w:rsid w:val="00CA1F38"/>
    <w:rsid w:val="00CF303C"/>
    <w:rsid w:val="00CF4396"/>
    <w:rsid w:val="00D02D87"/>
    <w:rsid w:val="00D0361A"/>
    <w:rsid w:val="00D15918"/>
    <w:rsid w:val="00D31F5E"/>
    <w:rsid w:val="00D75296"/>
    <w:rsid w:val="00D925E7"/>
    <w:rsid w:val="00D94483"/>
    <w:rsid w:val="00DA3B13"/>
    <w:rsid w:val="00DA532F"/>
    <w:rsid w:val="00DB6266"/>
    <w:rsid w:val="00DC2867"/>
    <w:rsid w:val="00DD22F8"/>
    <w:rsid w:val="00DD55C7"/>
    <w:rsid w:val="00E038FB"/>
    <w:rsid w:val="00E1111E"/>
    <w:rsid w:val="00E15AA9"/>
    <w:rsid w:val="00E36B97"/>
    <w:rsid w:val="00E55D86"/>
    <w:rsid w:val="00E96AC4"/>
    <w:rsid w:val="00EC119B"/>
    <w:rsid w:val="00EC51E1"/>
    <w:rsid w:val="00ED0CDF"/>
    <w:rsid w:val="00ED4E98"/>
    <w:rsid w:val="00ED7569"/>
    <w:rsid w:val="00ED7979"/>
    <w:rsid w:val="00EF66D3"/>
    <w:rsid w:val="00F14001"/>
    <w:rsid w:val="00F16A67"/>
    <w:rsid w:val="00F22A74"/>
    <w:rsid w:val="00F34376"/>
    <w:rsid w:val="00F54555"/>
    <w:rsid w:val="00F5690B"/>
    <w:rsid w:val="00F63463"/>
    <w:rsid w:val="00F70C03"/>
    <w:rsid w:val="00F74871"/>
    <w:rsid w:val="00F75CF5"/>
    <w:rsid w:val="00F95FFD"/>
    <w:rsid w:val="00F964F7"/>
    <w:rsid w:val="00FA038B"/>
    <w:rsid w:val="00FA11FF"/>
    <w:rsid w:val="00FA3F44"/>
    <w:rsid w:val="00FB4B24"/>
    <w:rsid w:val="00FD3CC6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863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2A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632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2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32A6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8632A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1F30D4"/>
    <w:pPr>
      <w:keepLines/>
      <w:numPr>
        <w:numId w:val="26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1F30D4"/>
    <w:pPr>
      <w:ind w:left="357"/>
    </w:pPr>
  </w:style>
  <w:style w:type="paragraph" w:styleId="StandardWeb">
    <w:name w:val="Normal (Web)"/>
    <w:basedOn w:val="Standard"/>
    <w:uiPriority w:val="99"/>
    <w:unhideWhenUsed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4">
    <w:name w:val="auto-style4"/>
    <w:rsid w:val="00114A9B"/>
  </w:style>
  <w:style w:type="character" w:customStyle="1" w:styleId="auto-style31">
    <w:name w:val="auto-style31"/>
    <w:rsid w:val="00114A9B"/>
  </w:style>
  <w:style w:type="paragraph" w:customStyle="1" w:styleId="auto-style32">
    <w:name w:val="auto-style32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auto-style34">
    <w:name w:val="auto-style34"/>
    <w:basedOn w:val="Standard"/>
    <w:rsid w:val="00114A9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ommentarzeichen">
    <w:name w:val="annotation reference"/>
    <w:uiPriority w:val="99"/>
    <w:semiHidden/>
    <w:unhideWhenUsed/>
    <w:rsid w:val="00863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2A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632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2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32A6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8632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3.sachsen.schule/thema-podcast/podcast-entstehung/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ehrerfortbildung-bw.de/st_digital/medienwerkstatt/fortbildungen/podcast/unterricht/produktorientiert/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9A6C-E168-4E73-B078-CBE3023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8107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https://www3.sachsen.schule/thema-podcast/podcast-entstehung/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https://lehrerfortbildung-bw.de/st_digital/medienwerkstatt/fortbildungen/podcast/unterricht/produktorientiert/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2020-01-31T10:36:00Z</dcterms:created>
  <dcterms:modified xsi:type="dcterms:W3CDTF">2020-01-31T10:36:00Z</dcterms:modified>
</cp:coreProperties>
</file>