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80" w:rsidRPr="00A753B7" w:rsidRDefault="002C5C80" w:rsidP="00D7172C">
      <w:pPr>
        <w:tabs>
          <w:tab w:val="center" w:pos="4536"/>
          <w:tab w:val="right" w:pos="9072"/>
        </w:tabs>
        <w:spacing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A753B7">
        <w:rPr>
          <w:rFonts w:eastAsia="Times New Roman" w:cstheme="minorHAnsi"/>
          <w:b/>
          <w:sz w:val="28"/>
          <w:szCs w:val="28"/>
          <w:lang w:eastAsia="de-DE"/>
        </w:rPr>
        <w:t xml:space="preserve">Übersicht über die bewegungsfeldspezifischen Kompetenzerwartungen </w:t>
      </w:r>
      <w:r w:rsidR="003E0619">
        <w:rPr>
          <w:rFonts w:eastAsia="Times New Roman" w:cstheme="minorHAnsi"/>
          <w:b/>
          <w:sz w:val="28"/>
          <w:szCs w:val="28"/>
          <w:lang w:eastAsia="de-DE"/>
        </w:rPr>
        <w:t xml:space="preserve">Jahrgangsstufe 7 </w:t>
      </w:r>
      <w:r w:rsidR="00C876FF">
        <w:rPr>
          <w:rFonts w:eastAsia="Times New Roman" w:cstheme="minorHAnsi"/>
          <w:b/>
          <w:sz w:val="28"/>
          <w:szCs w:val="28"/>
          <w:lang w:eastAsia="de-DE"/>
        </w:rPr>
        <w:t>bis zum Ende der Sekundarstufe I</w:t>
      </w:r>
    </w:p>
    <w:tbl>
      <w:tblPr>
        <w:tblStyle w:val="Tabellenraster"/>
        <w:tblW w:w="151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9500"/>
        <w:gridCol w:w="680"/>
      </w:tblGrid>
      <w:tr w:rsidR="00B87F60" w:rsidRPr="00A753B7" w:rsidTr="00911129">
        <w:trPr>
          <w:jc w:val="center"/>
        </w:trPr>
        <w:tc>
          <w:tcPr>
            <w:tcW w:w="4957" w:type="dxa"/>
            <w:shd w:val="clear" w:color="auto" w:fill="BFBFBF" w:themeFill="background1" w:themeFillShade="BF"/>
            <w:vAlign w:val="center"/>
          </w:tcPr>
          <w:p w:rsidR="00B87F60" w:rsidRPr="00D7172C" w:rsidRDefault="00B87F60" w:rsidP="00D7172C">
            <w:pPr>
              <w:spacing w:before="40"/>
              <w:rPr>
                <w:rFonts w:cstheme="minorHAnsi"/>
                <w:b/>
                <w:sz w:val="28"/>
                <w:szCs w:val="28"/>
              </w:rPr>
            </w:pPr>
            <w:bookmarkStart w:id="0" w:name="_Hlk3796975"/>
            <w:r w:rsidRPr="00D7172C">
              <w:rPr>
                <w:rFonts w:cstheme="minorHAnsi"/>
                <w:b/>
                <w:sz w:val="28"/>
                <w:szCs w:val="28"/>
              </w:rPr>
              <w:t>Bewegungsfelder und Sportbereiche</w:t>
            </w:r>
            <w:r w:rsidR="00D7172C">
              <w:rPr>
                <w:rFonts w:cstheme="minorHAnsi"/>
                <w:b/>
                <w:sz w:val="28"/>
                <w:szCs w:val="28"/>
              </w:rPr>
              <w:br/>
            </w:r>
            <w:r w:rsidR="00D7172C" w:rsidRPr="00D7172C">
              <w:rPr>
                <w:rFonts w:cstheme="minorHAnsi"/>
                <w:b/>
                <w:sz w:val="24"/>
                <w:szCs w:val="24"/>
              </w:rPr>
              <w:t>I</w:t>
            </w:r>
            <w:r w:rsidRPr="00D7172C">
              <w:rPr>
                <w:rFonts w:cstheme="minorHAnsi"/>
                <w:b/>
                <w:sz w:val="24"/>
                <w:szCs w:val="24"/>
              </w:rPr>
              <w:t>nhaltliche Kerne</w:t>
            </w:r>
          </w:p>
        </w:tc>
        <w:tc>
          <w:tcPr>
            <w:tcW w:w="9500" w:type="dxa"/>
            <w:shd w:val="clear" w:color="auto" w:fill="BFBFBF" w:themeFill="background1" w:themeFillShade="BF"/>
            <w:vAlign w:val="center"/>
          </w:tcPr>
          <w:p w:rsidR="00B87F60" w:rsidRPr="00B87F60" w:rsidRDefault="00B87F60" w:rsidP="00D7172C">
            <w:pPr>
              <w:spacing w:before="40"/>
              <w:rPr>
                <w:rFonts w:cstheme="minorHAnsi"/>
                <w:b/>
                <w:sz w:val="26"/>
                <w:szCs w:val="26"/>
              </w:rPr>
            </w:pPr>
            <w:r w:rsidRPr="00B87F60">
              <w:rPr>
                <w:rFonts w:cstheme="minorHAnsi"/>
                <w:b/>
                <w:sz w:val="26"/>
                <w:szCs w:val="26"/>
              </w:rPr>
              <w:t>B</w:t>
            </w:r>
            <w:r w:rsidRPr="00D7172C">
              <w:rPr>
                <w:rFonts w:cstheme="minorHAnsi"/>
                <w:b/>
                <w:sz w:val="28"/>
                <w:szCs w:val="28"/>
              </w:rPr>
              <w:t>ewegungs- und Wahrnehmungskompetenz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B87F60" w:rsidRPr="00D7172C" w:rsidRDefault="00B87F60" w:rsidP="00D7172C">
            <w:pPr>
              <w:spacing w:before="4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7172C">
              <w:rPr>
                <w:rFonts w:cstheme="minorHAnsi"/>
                <w:b/>
                <w:sz w:val="28"/>
                <w:szCs w:val="28"/>
              </w:rPr>
              <w:t>UV</w:t>
            </w:r>
            <w:r w:rsidR="00D7172C" w:rsidRPr="00D7172C">
              <w:rPr>
                <w:rFonts w:cstheme="minorHAnsi"/>
                <w:b/>
                <w:sz w:val="26"/>
                <w:szCs w:val="26"/>
              </w:rPr>
              <w:br/>
            </w:r>
            <w:r w:rsidR="00D7172C" w:rsidRPr="00D7172C">
              <w:rPr>
                <w:rFonts w:cstheme="minorHAnsi"/>
                <w:b/>
                <w:sz w:val="24"/>
                <w:szCs w:val="24"/>
              </w:rPr>
              <w:t>[Nr</w:t>
            </w:r>
            <w:r w:rsidR="00D7172C">
              <w:rPr>
                <w:rFonts w:cstheme="minorHAnsi"/>
                <w:b/>
                <w:sz w:val="24"/>
                <w:szCs w:val="24"/>
              </w:rPr>
              <w:t>.</w:t>
            </w:r>
            <w:r w:rsidR="00D7172C" w:rsidRPr="00D7172C">
              <w:rPr>
                <w:rFonts w:cstheme="minorHAnsi"/>
                <w:b/>
                <w:sz w:val="24"/>
                <w:szCs w:val="24"/>
              </w:rPr>
              <w:t>]</w:t>
            </w:r>
          </w:p>
        </w:tc>
      </w:tr>
      <w:bookmarkEnd w:id="0"/>
      <w:tr w:rsidR="00B87F60" w:rsidRPr="00A753B7" w:rsidTr="00911129">
        <w:trPr>
          <w:jc w:val="center"/>
        </w:trPr>
        <w:tc>
          <w:tcPr>
            <w:tcW w:w="4957" w:type="dxa"/>
          </w:tcPr>
          <w:p w:rsidR="00B87F60" w:rsidRPr="00A753B7" w:rsidRDefault="00B87F60" w:rsidP="00D7172C">
            <w:pPr>
              <w:spacing w:before="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753B7">
              <w:rPr>
                <w:rFonts w:cstheme="minorHAnsi"/>
                <w:b/>
              </w:rPr>
              <w:t>Den Körper wahrnehmen und Bewegungsfähigkeiten ausprägen (1)</w:t>
            </w:r>
            <w:r w:rsidRPr="00A753B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Allgemeines und spezielles Aufwärmen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Motorische Grundfähigkeiten und -fertigkeiten</w:t>
            </w:r>
            <w:r w:rsidR="00DD0F16">
              <w:rPr>
                <w:rFonts w:eastAsia="Times New Roman" w:cs="Times New Roman"/>
                <w:bCs/>
                <w:szCs w:val="20"/>
                <w:lang w:eastAsia="de-DE"/>
              </w:rPr>
              <w:t>: Elemente der Fitness</w:t>
            </w: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 xml:space="preserve"> </w:t>
            </w:r>
          </w:p>
          <w:p w:rsidR="00B87F60" w:rsidRPr="001C4F59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theme="minorHAnsi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Aerobe Ausdauerfähigkeit</w:t>
            </w:r>
          </w:p>
        </w:tc>
        <w:tc>
          <w:tcPr>
            <w:tcW w:w="9500" w:type="dxa"/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sich funktional und wahrnehmungsorientiert – allgemein und sportartspezifisch – aufwärmen,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 Koordinationstraining unter Berücksichtigung unterschiedlicher Anforderungssituationen sachgemäß durchführen,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 gesund-funktionales Muskeltraining (z.B. als Zirkeltraining) unter Berücksichtigung der individuellen Belastungswahrnehmung sachgemäß durchführen,</w:t>
            </w:r>
          </w:p>
          <w:p w:rsidR="00B87F60" w:rsidRPr="00A753B7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contextualSpacing w:val="0"/>
              <w:rPr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eine aerobe Ausdauerleistung ohne Unterbrechung über einen je nach Sportart angemessenen Zeitraum (z.B. Laufen 30 min, Schwimmen 20 min, Aerobic 30 min, Radfahren 60 min) in zwei ausgewählten Bewegungsfeldern erbringen.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A753B7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911129">
        <w:trPr>
          <w:jc w:val="center"/>
        </w:trPr>
        <w:tc>
          <w:tcPr>
            <w:tcW w:w="4957" w:type="dxa"/>
          </w:tcPr>
          <w:p w:rsidR="00B87F60" w:rsidRDefault="00B87F60" w:rsidP="00D7172C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Das Spielen entdecken und Spielräume nutzen (2)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Kleine Spiele und Pausenspiele</w:t>
            </w:r>
          </w:p>
          <w:p w:rsidR="00B87F60" w:rsidRPr="0011234A" w:rsidRDefault="001C4F59" w:rsidP="001C4F59">
            <w:pPr>
              <w:numPr>
                <w:ilvl w:val="0"/>
                <w:numId w:val="1"/>
              </w:numPr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Spiele aus anderen Kulturen</w:t>
            </w:r>
          </w:p>
        </w:tc>
        <w:tc>
          <w:tcPr>
            <w:tcW w:w="9500" w:type="dxa"/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lernförderliche Spiele und Spielformen unter Berücksichtigung ausgewählter Zielsetzungen (u.a. Verbesserung der Konzentrationsfähigkeit) kriterienorientiert entwickeln und spielen,</w:t>
            </w:r>
          </w:p>
          <w:p w:rsidR="00B87F60" w:rsidRPr="0011234A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eigene Spiele und Spiele aus anderen Kulturen unter Berücksichtigung ausgewählter Strukturmerkmale (z.B. Glück, Strategie und Geschicklichkeit) kriterienorientiert entwickeln und spielen.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911129">
        <w:trPr>
          <w:jc w:val="center"/>
        </w:trPr>
        <w:tc>
          <w:tcPr>
            <w:tcW w:w="4957" w:type="dxa"/>
          </w:tcPr>
          <w:p w:rsidR="00B87F60" w:rsidRPr="00A753B7" w:rsidRDefault="00B87F60" w:rsidP="00D7172C">
            <w:pPr>
              <w:spacing w:before="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753B7">
              <w:rPr>
                <w:rFonts w:cstheme="minorHAnsi"/>
                <w:b/>
              </w:rPr>
              <w:t>Laufen, Springen, Werfen – Leichtathletik (3)</w:t>
            </w:r>
            <w:r w:rsidRPr="00A753B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:rsidR="001C4F59" w:rsidRPr="001C4F59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Grundlegendes leichtathletisches Bewegen</w:t>
            </w:r>
          </w:p>
          <w:p w:rsidR="001C4F59" w:rsidRPr="001C4F59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Leichtathletische Disziplinen (</w:t>
            </w:r>
            <w:r w:rsidR="00DD0F16">
              <w:rPr>
                <w:rFonts w:eastAsia="Times New Roman" w:cs="Times New Roman"/>
                <w:bCs/>
                <w:szCs w:val="20"/>
                <w:lang w:eastAsia="de-DE"/>
              </w:rPr>
              <w:t>Sprint</w:t>
            </w: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, Sprung, Wurf/Stoß)</w:t>
            </w:r>
          </w:p>
          <w:p w:rsidR="00B87F60" w:rsidRPr="00A753B7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Traditionelle und alternative leichtathletische Wettbewerbe</w:t>
            </w:r>
          </w:p>
        </w:tc>
        <w:tc>
          <w:tcPr>
            <w:tcW w:w="9500" w:type="dxa"/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 xml:space="preserve">bereits erlernte leichtathletische Disziplinen auf erweitertem technisch-koordinativen Fertigkeitsniveau ausführen, 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 xml:space="preserve">eine neu erlernte leichtathletische Disziplin (z.B. Kugelstoßen, Hochsprung) in der Grobform ausführen, 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einen leichtathletischen Wettkampf einzeln oder in der Gruppe unter Berücksichtigung angemessenen Wettkampfverhaltens durchführen,</w:t>
            </w:r>
          </w:p>
          <w:p w:rsidR="00B87F60" w:rsidRPr="0011234A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alternative leichtathletische Wettbewerbe (z.B. Orientierungslauf, Geocashing, Relativwettkämpfe, historische Disziplinen) unter Berücksichtigung unterschiedlicher Zielrichtungen durchführen.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911129">
        <w:trPr>
          <w:jc w:val="center"/>
        </w:trPr>
        <w:tc>
          <w:tcPr>
            <w:tcW w:w="4957" w:type="dxa"/>
          </w:tcPr>
          <w:p w:rsidR="00B87F60" w:rsidRPr="00A753B7" w:rsidRDefault="00B87F60" w:rsidP="00D7172C">
            <w:pPr>
              <w:spacing w:before="40"/>
              <w:rPr>
                <w:rFonts w:cstheme="minorHAnsi"/>
                <w:b/>
              </w:rPr>
            </w:pPr>
            <w:r w:rsidRPr="00A753B7">
              <w:rPr>
                <w:rFonts w:cstheme="minorHAnsi"/>
                <w:b/>
              </w:rPr>
              <w:t>Bewegen im Wasser – Schwimmen (4)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Sicheres und ausdauerndes Schwimmen, Rettungsschwimmen</w:t>
            </w:r>
          </w:p>
          <w:p w:rsidR="001C4F59" w:rsidRPr="001C4F59" w:rsidRDefault="001C4F59" w:rsidP="001C4F59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Schwimmarten einschließlich Start und Wende</w:t>
            </w:r>
          </w:p>
          <w:p w:rsidR="00B87F60" w:rsidRPr="0011234A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Tauchen, Wasserspringen, Bewegungsgestaltungen oder Spiele im Wasser</w:t>
            </w:r>
          </w:p>
        </w:tc>
        <w:tc>
          <w:tcPr>
            <w:tcW w:w="9500" w:type="dxa"/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eine Wechselzug- und eine Gleichzugtechnik einschließlich Atemtechnik, Start und Wende auf technisch-koordinativ höherem Niveau sicher ausführen,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Maßnahmen und Möglichkeiten zur Selbst- und Fremdrettung sachgerecht nutzen,</w:t>
            </w:r>
          </w:p>
          <w:p w:rsidR="00B87F60" w:rsidRPr="0011234A" w:rsidRDefault="001C4F59" w:rsidP="001C4F59">
            <w:pPr>
              <w:pStyle w:val="Liste-KonkretisierteKompetenz"/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spacing w:before="40" w:after="0"/>
              <w:ind w:left="169" w:hanging="169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grundlegende Techniken und Fertigkeiten im Wasser (Schwimmen, Tauchen oder Springen) spielerisch oder ästhetisch oder kreativ zur Bewältigung unterschiedlicher Anforderungssituationen im Wasser nutzen.</w:t>
            </w:r>
          </w:p>
        </w:tc>
        <w:tc>
          <w:tcPr>
            <w:tcW w:w="680" w:type="dxa"/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</w:tbl>
    <w:p w:rsidR="000D3C32" w:rsidRPr="000D3C32" w:rsidRDefault="000D3C32" w:rsidP="000D3C32">
      <w:pPr>
        <w:spacing w:after="0"/>
        <w:rPr>
          <w:sz w:val="16"/>
          <w:szCs w:val="16"/>
        </w:rPr>
      </w:pPr>
      <w:r>
        <w:br w:type="page"/>
      </w:r>
    </w:p>
    <w:p w:rsidR="000D3C32" w:rsidRPr="000D3C32" w:rsidRDefault="000D3C32" w:rsidP="000D3C32">
      <w:pPr>
        <w:spacing w:after="0"/>
        <w:rPr>
          <w:sz w:val="16"/>
          <w:szCs w:val="16"/>
        </w:rPr>
      </w:pPr>
    </w:p>
    <w:tbl>
      <w:tblPr>
        <w:tblStyle w:val="Tabellenraster"/>
        <w:tblW w:w="15137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9500"/>
        <w:gridCol w:w="680"/>
      </w:tblGrid>
      <w:tr w:rsidR="00B87F60" w:rsidRPr="00A753B7" w:rsidTr="00911129">
        <w:trPr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F60" w:rsidRPr="00A753B7" w:rsidRDefault="00B87F60" w:rsidP="00D7172C">
            <w:pPr>
              <w:spacing w:before="40"/>
              <w:rPr>
                <w:rFonts w:cstheme="minorHAnsi"/>
                <w:b/>
              </w:rPr>
            </w:pPr>
            <w:bookmarkStart w:id="1" w:name="_GoBack" w:colFirst="2" w:colLast="2"/>
            <w:r w:rsidRPr="00A753B7">
              <w:rPr>
                <w:rFonts w:cstheme="minorHAnsi"/>
                <w:b/>
              </w:rPr>
              <w:t>Bewegen an Geräten – Turnen (5)</w:t>
            </w:r>
          </w:p>
          <w:p w:rsidR="001C4F59" w:rsidRPr="001C4F59" w:rsidRDefault="00DD0F16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szCs w:val="20"/>
                <w:lang w:eastAsia="de-DE"/>
              </w:rPr>
              <w:t xml:space="preserve">Normungebundenes </w:t>
            </w:r>
            <w:r w:rsidR="001C4F59" w:rsidRPr="001C4F59">
              <w:rPr>
                <w:rFonts w:eastAsia="Times New Roman" w:cs="Times New Roman"/>
                <w:bCs/>
                <w:szCs w:val="20"/>
                <w:lang w:eastAsia="de-DE"/>
              </w:rPr>
              <w:t xml:space="preserve">Turnen an Geräten 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 xml:space="preserve">und </w:t>
            </w:r>
            <w:r w:rsidR="00262842">
              <w:rPr>
                <w:rFonts w:eastAsia="Times New Roman" w:cs="Times New Roman"/>
                <w:bCs/>
                <w:szCs w:val="20"/>
                <w:lang w:eastAsia="de-DE"/>
              </w:rPr>
              <w:t>Geräte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>kombinationen</w:t>
            </w:r>
          </w:p>
          <w:p w:rsidR="001C4F59" w:rsidRPr="00DD0F16" w:rsidRDefault="00DD0F16" w:rsidP="00DD0F16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DD0F16">
              <w:rPr>
                <w:rFonts w:eastAsia="Times New Roman" w:cs="Times New Roman"/>
                <w:bCs/>
                <w:szCs w:val="20"/>
                <w:lang w:eastAsia="de-DE"/>
              </w:rPr>
              <w:t xml:space="preserve">Normgebundenes Turnen an Geräten und </w:t>
            </w:r>
            <w:r w:rsidR="00262842">
              <w:rPr>
                <w:rFonts w:eastAsia="Times New Roman" w:cs="Times New Roman"/>
                <w:bCs/>
                <w:szCs w:val="20"/>
                <w:lang w:eastAsia="de-DE"/>
              </w:rPr>
              <w:t>Geräte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>bahnen</w:t>
            </w:r>
          </w:p>
          <w:p w:rsidR="00B87F60" w:rsidRPr="00A753B7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Akrobatik</w:t>
            </w:r>
          </w:p>
        </w:tc>
        <w:tc>
          <w:tcPr>
            <w:tcW w:w="9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turnerische Grundelemente auf technisch-koordinativ grundlegendem Niveau unter Berücksichtigung eines weiteren Turngeräts demonstrieren,</w:t>
            </w:r>
          </w:p>
          <w:p w:rsidR="001C4F59" w:rsidRPr="001C4F59" w:rsidRDefault="001C4F59" w:rsidP="001C4F59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eine selbst entwickelte akrobatische Gruppengestaltung präsentieren,</w:t>
            </w:r>
          </w:p>
          <w:p w:rsidR="00B87F60" w:rsidRPr="0011234A" w:rsidRDefault="001C4F59" w:rsidP="001C4F59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1C4F59">
              <w:rPr>
                <w:rFonts w:asciiTheme="minorHAnsi" w:hAnsiTheme="minorHAnsi" w:cstheme="minorHAnsi"/>
                <w:sz w:val="22"/>
                <w:lang w:eastAsia="de-DE"/>
              </w:rPr>
              <w:t>turnerische Sicherheits- und Hilfestellungen situationsbezogen wahrnehmen und sachgerecht ausführen.</w:t>
            </w:r>
            <w:r w:rsidRPr="0011234A">
              <w:rPr>
                <w:rFonts w:asciiTheme="minorHAnsi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911129">
        <w:trPr>
          <w:jc w:val="center"/>
        </w:trPr>
        <w:tc>
          <w:tcPr>
            <w:tcW w:w="4957" w:type="dxa"/>
            <w:tcBorders>
              <w:top w:val="single" w:sz="8" w:space="0" w:color="auto"/>
            </w:tcBorders>
          </w:tcPr>
          <w:p w:rsidR="00B87F60" w:rsidRPr="00A753B7" w:rsidRDefault="00B87F60" w:rsidP="00D7172C">
            <w:pPr>
              <w:spacing w:before="40"/>
              <w:rPr>
                <w:rFonts w:cstheme="minorHAnsi"/>
                <w:b/>
              </w:rPr>
            </w:pPr>
            <w:r w:rsidRPr="00A753B7">
              <w:rPr>
                <w:rFonts w:cstheme="minorHAnsi"/>
                <w:b/>
              </w:rPr>
              <w:t>Gestalten, Tanzen, Darstellen – Gymnastik / Tanz, Bewegungskünste (6)</w:t>
            </w:r>
          </w:p>
          <w:p w:rsidR="001C4F59" w:rsidRPr="001C4F59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 xml:space="preserve">Gymnastische Bewegungsgestaltung (mit und ohne Handgeräte oder Alltagsmaterialien) </w:t>
            </w:r>
          </w:p>
          <w:p w:rsidR="001C4F59" w:rsidRPr="001C4F59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Tanzen, tänzerische Bewegungsgestaltung</w:t>
            </w:r>
          </w:p>
          <w:p w:rsidR="00B87F60" w:rsidRPr="00A753B7" w:rsidRDefault="001C4F59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Darstellende Bewegungsformen und Bew</w:t>
            </w:r>
            <w:r w:rsidR="00DD0F16">
              <w:rPr>
                <w:rFonts w:eastAsia="Times New Roman" w:cs="Times New Roman"/>
                <w:bCs/>
                <w:szCs w:val="20"/>
                <w:lang w:eastAsia="de-DE"/>
              </w:rPr>
              <w:t>egungs</w:t>
            </w: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>künste (Pantomime, Bewegungstheater o</w:t>
            </w:r>
            <w:r w:rsidR="00AA613E">
              <w:rPr>
                <w:rFonts w:eastAsia="Times New Roman" w:cs="Times New Roman"/>
                <w:bCs/>
                <w:szCs w:val="20"/>
                <w:lang w:eastAsia="de-DE"/>
              </w:rPr>
              <w:t>der</w:t>
            </w:r>
            <w:r w:rsidRPr="001C4F59">
              <w:rPr>
                <w:rFonts w:eastAsia="Times New Roman" w:cs="Times New Roman"/>
                <w:bCs/>
                <w:szCs w:val="20"/>
                <w:lang w:eastAsia="de-DE"/>
              </w:rPr>
              <w:t xml:space="preserve"> Jonglage)</w:t>
            </w:r>
          </w:p>
        </w:tc>
        <w:tc>
          <w:tcPr>
            <w:tcW w:w="9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eine selbstständig um- und neugestaltete gymnastische Bewegungsgestaltung ohne oder mit ausgewählten Handgeräten (Ball, Reifen, Seil, Keule oder Band) oder Alltagsmaterialien allein oder in der Gruppe präsentieren,</w:t>
            </w:r>
          </w:p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eine selbstständig um- und neugestaltete tänzerische Komposition einer ausgewählten Tanzrichtung (z.B. Hip-Hop, 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Jumpstyle</w:t>
            </w:r>
            <w:proofErr w:type="spellEnd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) allein oder in der Gruppe präsentieren,</w:t>
            </w:r>
          </w:p>
          <w:p w:rsidR="00B87F60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eine selbstständig um- und neugestaltete künstlerische Bewegungskomposition aus einem ausgewählten Bereich (Pantomime, Bewegungstheater oder Jonglage) allein oder in der Gruppe präsentieren.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911129">
        <w:trPr>
          <w:jc w:val="center"/>
        </w:trPr>
        <w:tc>
          <w:tcPr>
            <w:tcW w:w="4957" w:type="dxa"/>
            <w:tcBorders>
              <w:right w:val="single" w:sz="8" w:space="0" w:color="auto"/>
            </w:tcBorders>
          </w:tcPr>
          <w:p w:rsidR="00B87F60" w:rsidRPr="00A753B7" w:rsidRDefault="00B87F60" w:rsidP="00074542">
            <w:pPr>
              <w:spacing w:before="40"/>
              <w:rPr>
                <w:rFonts w:cstheme="minorHAnsi"/>
                <w:b/>
              </w:rPr>
            </w:pPr>
            <w:r w:rsidRPr="00A753B7">
              <w:rPr>
                <w:rFonts w:cstheme="minorHAnsi"/>
                <w:b/>
              </w:rPr>
              <w:t>Spielen in und mit Regelstrukturen – Sportspiele (7)</w:t>
            </w:r>
          </w:p>
          <w:p w:rsidR="00AA613E" w:rsidRPr="00AA613E" w:rsidRDefault="00AA613E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Mannschaftsspiele (Basketball, Fußball, Handball, Hockey oder Volleyball)</w:t>
            </w:r>
          </w:p>
          <w:p w:rsidR="00AA613E" w:rsidRPr="00AA613E" w:rsidRDefault="00AA613E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Partnerspiele (Badminton, Tennis o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>.</w:t>
            </w: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 xml:space="preserve"> Tischtennis)</w:t>
            </w:r>
          </w:p>
          <w:p w:rsidR="00B87F60" w:rsidRPr="00A753B7" w:rsidRDefault="00AA613E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Weitere Sportspiele und Sportspielvarianten</w:t>
            </w:r>
          </w:p>
        </w:tc>
        <w:tc>
          <w:tcPr>
            <w:tcW w:w="9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sportspielspezifische Handlungssituationen in unterschiedlichen Sportspielen differenziert wahrnehmen, taktisch-kognitiv angemessen agieren und fair und mannschaftsdienlich spielen,</w:t>
            </w:r>
          </w:p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in dem ausgewählten Mannschafts- oder Partnerspiel auf fortgeschrittenem Spielniveau </w:t>
            </w:r>
            <w:r w:rsidR="00966AB6" w:rsidRPr="00AA613E">
              <w:rPr>
                <w:rFonts w:asciiTheme="minorHAnsi" w:hAnsiTheme="minorHAnsi" w:cstheme="minorHAnsi"/>
                <w:sz w:val="22"/>
                <w:lang w:eastAsia="de-DE"/>
              </w:rPr>
              <w:t>taktisch-kogn</w:t>
            </w:r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 xml:space="preserve">. </w:t>
            </w:r>
            <w:r w:rsidR="00966AB6"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Fähigkeiten </w:t>
            </w:r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>u</w:t>
            </w:r>
            <w:r w:rsidR="00F83D49"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 xml:space="preserve"> 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technisch-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koord</w:t>
            </w:r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Fertigkeiten in spielerisch-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situationsorient</w:t>
            </w:r>
            <w:proofErr w:type="spellEnd"/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Handlungen anwenden,</w:t>
            </w:r>
          </w:p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ein Endzonenspiel (z.B. Ultimate Frisbee, Rugby, 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Flag</w:t>
            </w:r>
            <w:proofErr w:type="spellEnd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-Football) unter Berücksichtigung der </w:t>
            </w:r>
            <w:r w:rsidR="00262842">
              <w:rPr>
                <w:rFonts w:asciiTheme="minorHAnsi" w:hAnsiTheme="minorHAnsi" w:cstheme="minorHAnsi"/>
                <w:sz w:val="22"/>
                <w:lang w:eastAsia="de-DE"/>
              </w:rPr>
              <w:t>t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aktisch-kognitiven </w:t>
            </w:r>
            <w:r w:rsidR="00262842">
              <w:rPr>
                <w:rFonts w:asciiTheme="minorHAnsi" w:hAnsiTheme="minorHAnsi" w:cstheme="minorHAnsi"/>
                <w:sz w:val="22"/>
                <w:lang w:eastAsia="de-DE"/>
              </w:rPr>
              <w:t xml:space="preserve">u. </w:t>
            </w:r>
            <w:r w:rsidR="00262842" w:rsidRPr="00AA613E">
              <w:rPr>
                <w:rFonts w:asciiTheme="minorHAnsi" w:hAnsiTheme="minorHAnsi" w:cstheme="minorHAnsi"/>
                <w:sz w:val="22"/>
                <w:lang w:eastAsia="de-DE"/>
              </w:rPr>
              <w:t>technisch-koordinat</w:t>
            </w:r>
            <w:r w:rsidR="00262842">
              <w:rPr>
                <w:rFonts w:asciiTheme="minorHAnsi" w:hAnsiTheme="minorHAnsi" w:cstheme="minorHAnsi"/>
                <w:sz w:val="22"/>
                <w:lang w:eastAsia="de-DE"/>
              </w:rPr>
              <w:t>iven</w:t>
            </w:r>
            <w:r w:rsidR="00262842"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Herausforderungen regelgerecht und situativ angemessen spielen,</w:t>
            </w:r>
          </w:p>
          <w:p w:rsidR="00B87F60" w:rsidRPr="0011234A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eine Sportspielvariante (z.B. Beachvolleyball, Streetball, Floorball) oder ein alternatives Mannschafts- oder Partnerspiel (z.B. 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Korfball</w:t>
            </w:r>
            <w:proofErr w:type="spellEnd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, 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Tchoukball</w:t>
            </w:r>
            <w:proofErr w:type="spellEnd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, Baseball) unter Berücksichtigung </w:t>
            </w:r>
            <w:r w:rsidR="00262842" w:rsidRPr="00262842">
              <w:rPr>
                <w:rFonts w:asciiTheme="minorHAnsi" w:hAnsiTheme="minorHAnsi" w:cstheme="minorHAnsi"/>
                <w:sz w:val="22"/>
                <w:lang w:eastAsia="de-DE"/>
              </w:rPr>
              <w:t xml:space="preserve">der taktisch-kognitiven u. technisch-koordinativen 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Herausforderungen regelgerecht und situativ angemessen spielen.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911129">
        <w:trPr>
          <w:jc w:val="center"/>
        </w:trPr>
        <w:tc>
          <w:tcPr>
            <w:tcW w:w="4957" w:type="dxa"/>
          </w:tcPr>
          <w:p w:rsidR="00B87F60" w:rsidRPr="00A753B7" w:rsidRDefault="00B87F60" w:rsidP="00074542">
            <w:pPr>
              <w:spacing w:before="40"/>
              <w:rPr>
                <w:rFonts w:eastAsia="Calibri" w:cstheme="minorHAnsi"/>
                <w:sz w:val="20"/>
                <w:szCs w:val="20"/>
                <w:lang w:eastAsia="de-DE"/>
              </w:rPr>
            </w:pPr>
            <w:r w:rsidRPr="00A753B7">
              <w:rPr>
                <w:rFonts w:cstheme="minorHAnsi"/>
                <w:b/>
              </w:rPr>
              <w:t>Gleiten, Fahren, Rollen – Rollsport / Bootssport / Wintersport (8)</w:t>
            </w:r>
            <w:r w:rsidRPr="00A753B7">
              <w:rPr>
                <w:rFonts w:eastAsia="Calibri" w:cstheme="minorHAnsi"/>
                <w:sz w:val="20"/>
                <w:szCs w:val="20"/>
                <w:lang w:eastAsia="de-DE"/>
              </w:rPr>
              <w:t xml:space="preserve"> </w:t>
            </w:r>
          </w:p>
          <w:p w:rsidR="00B87F60" w:rsidRPr="00A753B7" w:rsidRDefault="00B87F60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Calibri" w:cstheme="minorHAnsi"/>
                <w:sz w:val="20"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 xml:space="preserve">Rollen und Fahren auf </w:t>
            </w:r>
            <w:r w:rsidR="00966AB6">
              <w:rPr>
                <w:rFonts w:eastAsia="Times New Roman" w:cs="Times New Roman"/>
                <w:bCs/>
                <w:szCs w:val="20"/>
                <w:lang w:eastAsia="de-DE"/>
              </w:rPr>
              <w:t>Rollgeräten</w:t>
            </w: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 xml:space="preserve"> oder</w:t>
            </w:r>
            <w:r w:rsidR="00AA613E">
              <w:rPr>
                <w:rFonts w:eastAsia="Times New Roman" w:cs="Times New Roman"/>
                <w:bCs/>
                <w:szCs w:val="20"/>
                <w:lang w:eastAsia="de-DE"/>
              </w:rPr>
              <w:br/>
            </w: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 xml:space="preserve">Gleiten und Fahren auf dem Wasser oder </w:t>
            </w:r>
            <w:r w:rsidR="00AA613E">
              <w:rPr>
                <w:rFonts w:eastAsia="Times New Roman" w:cs="Times New Roman"/>
                <w:bCs/>
                <w:szCs w:val="20"/>
                <w:lang w:eastAsia="de-DE"/>
              </w:rPr>
              <w:br/>
            </w: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Gleiten und Fahren auf Eis und Schnee</w:t>
            </w:r>
          </w:p>
        </w:tc>
        <w:tc>
          <w:tcPr>
            <w:tcW w:w="9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sich in komplexen Anforderungssituationen unter Wahrnehmung von Material, Geschwindigkeit und Umwelt mit einem fahrenden oder rollenden oder gleitenden Sportgerät dynamisch und situationsangemessen fortbewegen, </w:t>
            </w:r>
          </w:p>
          <w:p w:rsidR="00B87F60" w:rsidRPr="0011234A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gerätspezifische, technisch-</w:t>
            </w:r>
            <w:proofErr w:type="spellStart"/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koord</w:t>
            </w:r>
            <w:proofErr w:type="spellEnd"/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Fertigkeiten unter Berücksichtigung unterschiedlicher Zielsetzungen (ästhetisch, gestalterisch, spielerisch oder wettkampfbezogen) sicher und kontrolliert demonstrieren.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tr w:rsidR="00B87F60" w:rsidRPr="00A753B7" w:rsidTr="00911129">
        <w:trPr>
          <w:jc w:val="center"/>
        </w:trPr>
        <w:tc>
          <w:tcPr>
            <w:tcW w:w="4957" w:type="dxa"/>
            <w:tcBorders>
              <w:right w:val="single" w:sz="8" w:space="0" w:color="auto"/>
            </w:tcBorders>
          </w:tcPr>
          <w:p w:rsidR="00B87F60" w:rsidRPr="00A753B7" w:rsidRDefault="00B87F60" w:rsidP="00074542">
            <w:pPr>
              <w:spacing w:before="40"/>
              <w:rPr>
                <w:rFonts w:cstheme="minorHAnsi"/>
                <w:b/>
              </w:rPr>
            </w:pPr>
            <w:r w:rsidRPr="00A753B7">
              <w:rPr>
                <w:rFonts w:cstheme="minorHAnsi"/>
                <w:b/>
              </w:rPr>
              <w:t>Ringen und Kämpfen – Zweikampfsport (9)</w:t>
            </w:r>
          </w:p>
          <w:p w:rsidR="00B87F60" w:rsidRPr="00A753B7" w:rsidRDefault="00AA613E" w:rsidP="00AA613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rPr>
                <w:rFonts w:eastAsia="Times New Roman" w:cs="Times New Roman"/>
                <w:bCs/>
                <w:szCs w:val="20"/>
                <w:lang w:eastAsia="de-DE"/>
              </w:rPr>
            </w:pPr>
            <w:r w:rsidRPr="00AA613E">
              <w:rPr>
                <w:rFonts w:eastAsia="Times New Roman" w:cs="Times New Roman"/>
                <w:bCs/>
                <w:szCs w:val="20"/>
                <w:lang w:eastAsia="de-DE"/>
              </w:rPr>
              <w:t>Kämpfen mit- und gegeneinander</w:t>
            </w:r>
            <w:r w:rsidR="00B87F60" w:rsidRPr="002B30F5">
              <w:rPr>
                <w:rFonts w:eastAsia="Times New Roman" w:cs="Times New Roman"/>
                <w:bCs/>
                <w:szCs w:val="20"/>
                <w:lang w:eastAsia="de-DE"/>
              </w:rPr>
              <w:t xml:space="preserve"> </w:t>
            </w:r>
          </w:p>
        </w:tc>
        <w:tc>
          <w:tcPr>
            <w:tcW w:w="9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13E" w:rsidRPr="00AA613E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grundlegende, normgebundene, technisch-koordinative Fertigkeiten (z. B. Haltegriffe und Befreiungen, Falltechniken und kontrolliertes Werfen) und taktisch-kognitive Fähigkeiten (z. B. </w:t>
            </w:r>
            <w:r w:rsidR="00966AB6">
              <w:rPr>
                <w:rFonts w:asciiTheme="minorHAnsi" w:hAnsiTheme="minorHAnsi" w:cstheme="minorHAnsi"/>
                <w:sz w:val="22"/>
                <w:lang w:eastAsia="de-DE"/>
              </w:rPr>
              <w:t xml:space="preserve">Kontern, Kombinieren, 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Fintieren) beim Ringen und Kämpfen im Stand und am Boden anwenden,</w:t>
            </w:r>
          </w:p>
          <w:p w:rsidR="00B87F60" w:rsidRPr="0011234A" w:rsidRDefault="00AA613E" w:rsidP="00AA613E">
            <w:pPr>
              <w:pStyle w:val="Liste-KonkretisierteKompetenz"/>
              <w:numPr>
                <w:ilvl w:val="0"/>
                <w:numId w:val="6"/>
              </w:numPr>
              <w:spacing w:before="40" w:after="0"/>
              <w:ind w:left="142" w:hanging="142"/>
              <w:contextualSpacing w:val="0"/>
              <w:rPr>
                <w:rFonts w:asciiTheme="minorHAnsi" w:hAnsiTheme="minorHAnsi" w:cstheme="minorHAnsi"/>
                <w:sz w:val="22"/>
                <w:lang w:eastAsia="de-DE"/>
              </w:rPr>
            </w:pP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>in unterschiedl</w:t>
            </w:r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Zweikampfhandlungen situationsangepasst, regelgerecht u</w:t>
            </w:r>
            <w:r>
              <w:rPr>
                <w:rFonts w:asciiTheme="minorHAnsi" w:hAnsiTheme="minorHAnsi" w:cstheme="minorHAnsi"/>
                <w:sz w:val="22"/>
                <w:lang w:eastAsia="de-DE"/>
              </w:rPr>
              <w:t>.</w:t>
            </w:r>
            <w:r w:rsidRPr="00AA613E">
              <w:rPr>
                <w:rFonts w:asciiTheme="minorHAnsi" w:hAnsiTheme="minorHAnsi" w:cstheme="minorHAnsi"/>
                <w:sz w:val="22"/>
                <w:lang w:eastAsia="de-DE"/>
              </w:rPr>
              <w:t xml:space="preserve"> fair miteinander kämpfen.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87F60" w:rsidRPr="0011234A" w:rsidRDefault="00B87F60" w:rsidP="00D7172C">
            <w:pPr>
              <w:pStyle w:val="Liste-KonkretisierteKompetenz"/>
              <w:numPr>
                <w:ilvl w:val="0"/>
                <w:numId w:val="0"/>
              </w:numPr>
              <w:spacing w:before="40" w:after="0"/>
              <w:ind w:left="-121"/>
              <w:contextualSpacing w:val="0"/>
              <w:jc w:val="center"/>
              <w:rPr>
                <w:rFonts w:asciiTheme="minorHAnsi" w:hAnsiTheme="minorHAnsi" w:cstheme="minorHAnsi"/>
                <w:sz w:val="22"/>
                <w:lang w:eastAsia="de-DE"/>
              </w:rPr>
            </w:pPr>
          </w:p>
        </w:tc>
      </w:tr>
      <w:bookmarkEnd w:id="1"/>
    </w:tbl>
    <w:p w:rsidR="00574704" w:rsidRPr="005C0B00" w:rsidRDefault="00574704" w:rsidP="005C0B00">
      <w:pPr>
        <w:spacing w:after="0" w:line="240" w:lineRule="auto"/>
        <w:ind w:left="142" w:hanging="142"/>
        <w:rPr>
          <w:rFonts w:cstheme="minorHAnsi"/>
          <w:sz w:val="6"/>
          <w:szCs w:val="6"/>
        </w:rPr>
      </w:pPr>
    </w:p>
    <w:sectPr w:rsidR="00574704" w:rsidRPr="005C0B00" w:rsidSect="00191AD0">
      <w:headerReference w:type="default" r:id="rId7"/>
      <w:footerReference w:type="default" r:id="rId8"/>
      <w:pgSz w:w="16838" w:h="11906" w:orient="landscape"/>
      <w:pgMar w:top="1134" w:right="851" w:bottom="284" w:left="851" w:header="567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7D" w:rsidRDefault="00773E7D" w:rsidP="0034693B">
      <w:pPr>
        <w:spacing w:after="0" w:line="240" w:lineRule="auto"/>
      </w:pPr>
      <w:r>
        <w:separator/>
      </w:r>
    </w:p>
  </w:endnote>
  <w:endnote w:type="continuationSeparator" w:id="0">
    <w:p w:rsidR="00773E7D" w:rsidRDefault="00773E7D" w:rsidP="0034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90" w:rsidRDefault="00511390" w:rsidP="0051139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7D" w:rsidRDefault="00773E7D" w:rsidP="0034693B">
      <w:pPr>
        <w:spacing w:after="0" w:line="240" w:lineRule="auto"/>
      </w:pPr>
      <w:r>
        <w:separator/>
      </w:r>
    </w:p>
  </w:footnote>
  <w:footnote w:type="continuationSeparator" w:id="0">
    <w:p w:rsidR="00773E7D" w:rsidRDefault="00773E7D" w:rsidP="0034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80" w:rsidRPr="00B44ECD" w:rsidRDefault="00D7172C" w:rsidP="00B87F60">
    <w:pPr>
      <w:pBdr>
        <w:bottom w:val="single" w:sz="4" w:space="4" w:color="auto"/>
      </w:pBdr>
      <w:tabs>
        <w:tab w:val="center" w:pos="4536"/>
        <w:tab w:val="left" w:pos="13041"/>
        <w:tab w:val="right" w:pos="14570"/>
      </w:tabs>
      <w:overflowPunct w:val="0"/>
      <w:autoSpaceDE w:val="0"/>
      <w:autoSpaceDN w:val="0"/>
      <w:adjustRightInd w:val="0"/>
      <w:spacing w:line="0" w:lineRule="atLeast"/>
      <w:jc w:val="both"/>
      <w:textAlignment w:val="baseline"/>
      <w:rPr>
        <w:rFonts w:ascii="Calibri" w:eastAsia="Times New Roman" w:hAnsi="Calibri" w:cs="Times New Roman"/>
        <w:sz w:val="24"/>
        <w:szCs w:val="20"/>
        <w:lang w:eastAsia="de-DE"/>
      </w:rPr>
    </w:pPr>
    <w:r>
      <w:rPr>
        <w:rFonts w:ascii="Calibri" w:eastAsia="Times New Roman" w:hAnsi="Calibri" w:cs="Times New Roman"/>
        <w:noProof/>
        <w:sz w:val="24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0B2737FC">
          <wp:simplePos x="0" y="0"/>
          <wp:positionH relativeFrom="column">
            <wp:posOffset>8717915</wp:posOffset>
          </wp:positionH>
          <wp:positionV relativeFrom="paragraph">
            <wp:posOffset>-48895</wp:posOffset>
          </wp:positionV>
          <wp:extent cx="903600" cy="266400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2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C80" w:rsidRPr="00B44ECD">
      <w:rPr>
        <w:rFonts w:ascii="Calibri" w:eastAsia="Times New Roman" w:hAnsi="Calibri" w:cs="Times New Roman"/>
        <w:sz w:val="24"/>
        <w:szCs w:val="20"/>
        <w:lang w:eastAsia="de-DE"/>
      </w:rPr>
      <w:t>Unterstützungsmaterial „</w:t>
    </w:r>
    <w:r w:rsidR="00A753B7">
      <w:rPr>
        <w:rFonts w:ascii="Calibri" w:eastAsia="Times New Roman" w:hAnsi="Calibri" w:cs="Times New Roman"/>
        <w:sz w:val="24"/>
        <w:szCs w:val="20"/>
        <w:lang w:eastAsia="de-DE"/>
      </w:rPr>
      <w:t>KLP Sport Sek I Gy“</w:t>
    </w:r>
    <w:r w:rsidR="00A753B7">
      <w:rPr>
        <w:rFonts w:ascii="Calibri" w:eastAsia="Times New Roman" w:hAnsi="Calibri" w:cs="Times New Roman"/>
        <w:sz w:val="24"/>
        <w:szCs w:val="20"/>
        <w:lang w:eastAsia="de-DE"/>
      </w:rPr>
      <w:tab/>
    </w:r>
    <w:r w:rsidR="002C5C80">
      <w:rPr>
        <w:rFonts w:ascii="Calibri" w:eastAsia="Times New Roman" w:hAnsi="Calibri" w:cs="Times New Roman"/>
        <w:sz w:val="24"/>
        <w:szCs w:val="20"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3AE"/>
    <w:multiLevelType w:val="hybridMultilevel"/>
    <w:tmpl w:val="C346EB42"/>
    <w:lvl w:ilvl="0" w:tplc="CD002D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4A8"/>
    <w:multiLevelType w:val="hybridMultilevel"/>
    <w:tmpl w:val="519E6EDE"/>
    <w:lvl w:ilvl="0" w:tplc="0EE61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2C5E"/>
    <w:multiLevelType w:val="hybridMultilevel"/>
    <w:tmpl w:val="0A26AA3C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901"/>
    <w:multiLevelType w:val="hybridMultilevel"/>
    <w:tmpl w:val="105E59B0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6980"/>
    <w:multiLevelType w:val="hybridMultilevel"/>
    <w:tmpl w:val="520C10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3B"/>
    <w:rsid w:val="00051430"/>
    <w:rsid w:val="00074542"/>
    <w:rsid w:val="000A26F1"/>
    <w:rsid w:val="000D3C32"/>
    <w:rsid w:val="000E7E3D"/>
    <w:rsid w:val="0011234A"/>
    <w:rsid w:val="00147983"/>
    <w:rsid w:val="00191AD0"/>
    <w:rsid w:val="001B5686"/>
    <w:rsid w:val="001C1A9E"/>
    <w:rsid w:val="001C4F59"/>
    <w:rsid w:val="00262842"/>
    <w:rsid w:val="002A2F54"/>
    <w:rsid w:val="002A7CF0"/>
    <w:rsid w:val="002C0E11"/>
    <w:rsid w:val="002C5C80"/>
    <w:rsid w:val="0034693B"/>
    <w:rsid w:val="00352B1E"/>
    <w:rsid w:val="003E0619"/>
    <w:rsid w:val="004759C6"/>
    <w:rsid w:val="00482764"/>
    <w:rsid w:val="00511390"/>
    <w:rsid w:val="00553A68"/>
    <w:rsid w:val="00564AD1"/>
    <w:rsid w:val="00574704"/>
    <w:rsid w:val="005C0B00"/>
    <w:rsid w:val="006012C9"/>
    <w:rsid w:val="0068421D"/>
    <w:rsid w:val="00773E7D"/>
    <w:rsid w:val="00774B7E"/>
    <w:rsid w:val="00852FC8"/>
    <w:rsid w:val="00900F13"/>
    <w:rsid w:val="00911129"/>
    <w:rsid w:val="0092121E"/>
    <w:rsid w:val="009643CF"/>
    <w:rsid w:val="00966AB6"/>
    <w:rsid w:val="009A44CA"/>
    <w:rsid w:val="009A5E2E"/>
    <w:rsid w:val="00A075E4"/>
    <w:rsid w:val="00A14E08"/>
    <w:rsid w:val="00A753B7"/>
    <w:rsid w:val="00AA613E"/>
    <w:rsid w:val="00B004CB"/>
    <w:rsid w:val="00B87F60"/>
    <w:rsid w:val="00BA7986"/>
    <w:rsid w:val="00C20E5F"/>
    <w:rsid w:val="00C22FAF"/>
    <w:rsid w:val="00C876FF"/>
    <w:rsid w:val="00CD451B"/>
    <w:rsid w:val="00D53B42"/>
    <w:rsid w:val="00D7172C"/>
    <w:rsid w:val="00DD0F16"/>
    <w:rsid w:val="00E1747F"/>
    <w:rsid w:val="00E55A76"/>
    <w:rsid w:val="00E61828"/>
    <w:rsid w:val="00EF5B01"/>
    <w:rsid w:val="00F77141"/>
    <w:rsid w:val="00F83D49"/>
    <w:rsid w:val="00F9195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934DF-356D-4EC5-AE62-2E3FF410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93B"/>
  </w:style>
  <w:style w:type="paragraph" w:styleId="Fuzeile">
    <w:name w:val="footer"/>
    <w:basedOn w:val="Standard"/>
    <w:link w:val="FuzeileZchn"/>
    <w:uiPriority w:val="99"/>
    <w:unhideWhenUsed/>
    <w:rsid w:val="0034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93B"/>
  </w:style>
  <w:style w:type="paragraph" w:styleId="Listenabsatz">
    <w:name w:val="List Paragraph"/>
    <w:basedOn w:val="Standard"/>
    <w:uiPriority w:val="34"/>
    <w:qFormat/>
    <w:rsid w:val="00D53B42"/>
    <w:pPr>
      <w:ind w:left="720"/>
      <w:contextualSpacing/>
    </w:p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A753B7"/>
    <w:pPr>
      <w:keepLines/>
      <w:numPr>
        <w:numId w:val="5"/>
      </w:numPr>
      <w:spacing w:after="120"/>
      <w:contextualSpacing/>
      <w:jc w:val="both"/>
    </w:pPr>
    <w:rPr>
      <w:rFonts w:ascii="Arial" w:hAnsi="Arial"/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A753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5641</Characters>
  <Application>Microsoft Office Word</Application>
  <DocSecurity>0</DocSecurity>
  <Lines>131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Olli</dc:creator>
  <cp:lastModifiedBy>Stefan Nitsche</cp:lastModifiedBy>
  <cp:revision>3</cp:revision>
  <cp:lastPrinted>2019-09-03T08:21:00Z</cp:lastPrinted>
  <dcterms:created xsi:type="dcterms:W3CDTF">2019-07-03T11:06:00Z</dcterms:created>
  <dcterms:modified xsi:type="dcterms:W3CDTF">2019-09-03T08:22:00Z</dcterms:modified>
</cp:coreProperties>
</file>