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627231" w:rsidRDefault="00627231" w:rsidP="00102942">
      <w:pPr>
        <w:pStyle w:val="berschrift1"/>
      </w:pPr>
      <w:r w:rsidRPr="00627231">
        <w:t>Vorbemerkung:</w:t>
      </w:r>
    </w:p>
    <w:p w14:paraId="344902F1" w14:textId="6D1C1AC0"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E48D600"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(„So viel asynchrone Kommunikation wie möglich, so viel synchrone wie nötig.“</w:t>
      </w:r>
      <w:r w:rsidR="00A429F8">
        <w:rPr>
          <w:rStyle w:val="Funotenzeichen"/>
        </w:rPr>
        <w:footnoteReference w:id="1"/>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Zweiten Verordnung zur befristeten Änderung der Ausbildungs- und Prüfungsordnungen gemäß § 52 SchulG”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802D91">
          <w:headerReference w:type="default" r:id="rId8"/>
          <w:footerReference w:type="default" r:id="rId9"/>
          <w:pgSz w:w="16838" w:h="11906" w:orient="landscape"/>
          <w:pgMar w:top="1134" w:right="1134" w:bottom="1134" w:left="1134" w:header="709" w:footer="709" w:gutter="0"/>
          <w:cols w:space="708"/>
          <w:docGrid w:linePitch="360"/>
        </w:sectPr>
      </w:pPr>
    </w:p>
    <w:p w14:paraId="44150BA2" w14:textId="1A7C247B" w:rsidR="00F07316" w:rsidRPr="001165E7" w:rsidRDefault="00F07316" w:rsidP="00371F81">
      <w:pPr>
        <w:pStyle w:val="berschrift1"/>
      </w:pPr>
      <w:r w:rsidRPr="001165E7">
        <w:lastRenderedPageBreak/>
        <w:t>Jahrgangsstufe</w:t>
      </w:r>
      <w:r w:rsidR="00F84CF3">
        <w:t>n 1/2</w:t>
      </w:r>
      <w:r w:rsidRPr="001165E7">
        <w:t>:</w:t>
      </w:r>
    </w:p>
    <w:p w14:paraId="766C30B2" w14:textId="0ADE1446" w:rsidR="00F07316" w:rsidRPr="00F07316" w:rsidRDefault="00627231" w:rsidP="00341C42">
      <w:pPr>
        <w:rPr>
          <w:b/>
        </w:rPr>
      </w:pPr>
      <w:r>
        <w:t>„</w:t>
      </w:r>
      <w:r w:rsidR="00F84CF3">
        <w:t>Feder- und Steinklänge</w:t>
      </w:r>
      <w:r>
        <w:t>“</w:t>
      </w:r>
      <w:r w:rsidR="005D535F">
        <w:t xml:space="preserve"> – Musikalische Parameter anhand von Alltagsgegenständen</w:t>
      </w:r>
      <w:r w:rsidR="00316BAE" w:rsidRPr="00316BAE">
        <w:rPr>
          <w:vertAlign w:val="superscript"/>
        </w:rPr>
        <w:t>1</w:t>
      </w:r>
      <w:r w:rsidR="005D535F">
        <w:t xml:space="preserve"> erforschen</w:t>
      </w:r>
    </w:p>
    <w:p w14:paraId="2253B284" w14:textId="3DA15983" w:rsidR="00F07316" w:rsidRPr="00F07316" w:rsidRDefault="00F07316" w:rsidP="00341C42">
      <w:r w:rsidRPr="00F07316">
        <w:t>(ca</w:t>
      </w:r>
      <w:r w:rsidRPr="001C1658">
        <w:t xml:space="preserve">. </w:t>
      </w:r>
      <w:r w:rsidR="00743B83" w:rsidRPr="001C1658">
        <w:t>3</w:t>
      </w:r>
      <w:r w:rsidR="001C1658" w:rsidRPr="001C1658">
        <w:t>-5</w:t>
      </w:r>
      <w:r w:rsidRPr="00F07316">
        <w:t xml:space="preserve"> U-Stunden)</w:t>
      </w:r>
    </w:p>
    <w:p w14:paraId="2B062DE7" w14:textId="2BC14342" w:rsidR="00F07316" w:rsidRDefault="00F07316" w:rsidP="00371F81">
      <w:pPr>
        <w:pStyle w:val="berschrift2"/>
      </w:pPr>
      <w:r>
        <w:t>Inhaltliche Schwerpunkte</w:t>
      </w:r>
    </w:p>
    <w:p w14:paraId="05D8E61F" w14:textId="569C23A7" w:rsidR="00F07316" w:rsidRDefault="00F84CF3" w:rsidP="00102942">
      <w:pPr>
        <w:pStyle w:val="Aufzhlung"/>
      </w:pPr>
      <w:r>
        <w:t>Zielgerichtetes Experimentieren mit unterschiedlichen Klängen</w:t>
      </w:r>
    </w:p>
    <w:p w14:paraId="6211BECC" w14:textId="77777777" w:rsidR="005D535F" w:rsidRDefault="005D535F" w:rsidP="005D535F">
      <w:pPr>
        <w:pStyle w:val="Aufzhlung"/>
      </w:pPr>
      <w:r>
        <w:t>sprachliche Bildung</w:t>
      </w:r>
    </w:p>
    <w:p w14:paraId="14C1D9AF" w14:textId="416755F3" w:rsidR="00485982" w:rsidRPr="001C1658" w:rsidRDefault="00485982" w:rsidP="005D535F">
      <w:pPr>
        <w:pStyle w:val="Aufzhlung"/>
      </w:pPr>
      <w:r w:rsidRPr="001C1658">
        <w:t>Eventuell Nutzung von einfacher Notation</w:t>
      </w:r>
      <w:r w:rsidR="005D535F" w:rsidRPr="005D535F">
        <w:t xml:space="preserve"> </w:t>
      </w:r>
    </w:p>
    <w:p w14:paraId="027D05EB" w14:textId="3F55CF96" w:rsidR="00341C42" w:rsidRDefault="00341C42" w:rsidP="00371F81">
      <w:pPr>
        <w:pStyle w:val="berschrift2"/>
      </w:pPr>
      <w:r>
        <w:t>Voraussetzungen (technisch, sozial-emotional)</w:t>
      </w:r>
    </w:p>
    <w:p w14:paraId="385AC459" w14:textId="7331ACD3" w:rsidR="00341C42" w:rsidRDefault="00341C42" w:rsidP="00102942">
      <w:pPr>
        <w:pStyle w:val="Kopfzeile"/>
        <w:tabs>
          <w:tab w:val="clear" w:pos="4536"/>
          <w:tab w:val="clear" w:pos="9072"/>
        </w:tabs>
        <w:spacing w:line="276" w:lineRule="auto"/>
      </w:pPr>
      <w:r>
        <w:t>technisch</w:t>
      </w:r>
    </w:p>
    <w:p w14:paraId="3BD46148" w14:textId="6C2F0BB2" w:rsidR="00E81E78" w:rsidRDefault="00E81E78" w:rsidP="00102942">
      <w:pPr>
        <w:pStyle w:val="Aufzhlung"/>
      </w:pPr>
      <w:r>
        <w:t>LOGINEO NRW Messenger ist vorhanden</w:t>
      </w:r>
    </w:p>
    <w:p w14:paraId="53C0001B" w14:textId="2CADADCC" w:rsidR="00341C42" w:rsidRPr="00123877" w:rsidRDefault="00123877" w:rsidP="00102942">
      <w:pPr>
        <w:pStyle w:val="Aufzhlung"/>
      </w:pPr>
      <w:r w:rsidRPr="00123877">
        <w:t>die Nutzung der Online-Pinnwand und die Erstellung von</w:t>
      </w:r>
      <w:r w:rsidR="001C1658" w:rsidRPr="00123877">
        <w:t xml:space="preserve"> Sprachaufnahme</w:t>
      </w:r>
      <w:r w:rsidRPr="00123877">
        <w:t>n sollte</w:t>
      </w:r>
      <w:r>
        <w:t>n</w:t>
      </w:r>
      <w:r w:rsidRPr="00123877">
        <w:t xml:space="preserve"> </w:t>
      </w:r>
      <w:r>
        <w:t xml:space="preserve">möglichst </w:t>
      </w:r>
      <w:r w:rsidRPr="00123877">
        <w:t>im Rahmen des Präsenzunterrichts erarbeitet werden</w:t>
      </w:r>
    </w:p>
    <w:p w14:paraId="3CC256DF" w14:textId="54933F69" w:rsidR="00796BF9" w:rsidRPr="00796BF9" w:rsidRDefault="00796BF9" w:rsidP="00796BF9">
      <w:pPr>
        <w:pStyle w:val="Aufzhlung"/>
      </w:pPr>
      <w:r>
        <w:t>technische Ausstattung (z.B. Tablet, Smartphone, o.ä.)</w:t>
      </w:r>
    </w:p>
    <w:p w14:paraId="16C80483" w14:textId="036DBF04" w:rsidR="00341C42" w:rsidRDefault="00341C42" w:rsidP="00341C42">
      <w:pPr>
        <w:pStyle w:val="Kopfzeile"/>
        <w:tabs>
          <w:tab w:val="clear" w:pos="4536"/>
          <w:tab w:val="clear" w:pos="9072"/>
        </w:tabs>
        <w:spacing w:line="276" w:lineRule="auto"/>
        <w:rPr>
          <w:bCs/>
        </w:rPr>
      </w:pPr>
      <w:r>
        <w:rPr>
          <w:bCs/>
        </w:rPr>
        <w:t>sozial-emotional</w:t>
      </w:r>
    </w:p>
    <w:p w14:paraId="7F334B3F" w14:textId="0A49DEE6" w:rsidR="00796BF9" w:rsidRDefault="00D150E7" w:rsidP="00796BF9">
      <w:pPr>
        <w:pStyle w:val="Aufzhlung"/>
      </w:pPr>
      <w:r>
        <w:t>z.B. Gesprächsregeln</w:t>
      </w:r>
      <w:r w:rsidR="00796BF9">
        <w:t>, auch in Videokonferenzen, Lernpartner gebildet, Feedback-Kultur</w:t>
      </w:r>
      <w:r w:rsidR="005D2CC9">
        <w:t xml:space="preserve"> im Präsenzunterricht angebahnt</w:t>
      </w:r>
    </w:p>
    <w:p w14:paraId="6DDA9975" w14:textId="0C376C6C" w:rsidR="00796BF9" w:rsidRDefault="00796BF9" w:rsidP="00123877">
      <w:pPr>
        <w:pStyle w:val="Aufzhlung"/>
      </w:pPr>
      <w:r>
        <w:t xml:space="preserve">Die </w:t>
      </w:r>
      <w:r w:rsidR="00F84824">
        <w:t>Schülerinnen und Schüler</w:t>
      </w:r>
      <w:r>
        <w:t xml:space="preserve"> benötigen ein </w:t>
      </w:r>
      <w:r w:rsidR="00AF4E99">
        <w:t>gewisses</w:t>
      </w:r>
      <w:r>
        <w:t xml:space="preserve"> M</w:t>
      </w:r>
      <w:r w:rsidR="005D535F">
        <w:t>aß an Selbstständigkeit</w:t>
      </w:r>
      <w:r w:rsidR="00AF4E99">
        <w:t>, das im Präsenzunterricht angebahnt wird</w:t>
      </w:r>
      <w:r w:rsidR="005D535F">
        <w:t>.</w:t>
      </w:r>
    </w:p>
    <w:p w14:paraId="47349D1B" w14:textId="5D502919" w:rsidR="00AB6B81" w:rsidRDefault="00AB6B81" w:rsidP="00102942">
      <w:pPr>
        <w:pStyle w:val="berschrift2"/>
      </w:pPr>
      <w:r>
        <w:t>Allgemeine Hinweise zum Präsenz- und/oder Distanzunterricht</w:t>
      </w:r>
    </w:p>
    <w:p w14:paraId="67457993" w14:textId="466E6675" w:rsidR="00AB6B81" w:rsidRDefault="00E81E78" w:rsidP="00102942">
      <w:pPr>
        <w:pStyle w:val="Aufzhlung"/>
      </w:pPr>
      <w:r>
        <w:t xml:space="preserve">Material: </w:t>
      </w:r>
      <w:r w:rsidR="006320C4">
        <w:t>AB Feder/Stein</w:t>
      </w:r>
      <w:r w:rsidR="00717095">
        <w:t xml:space="preserve"> (wahlweise zum Selbstausdruck oder zur Abholung an der Schule); Alternative: Online-Pinnwand</w:t>
      </w:r>
    </w:p>
    <w:p w14:paraId="145D62A2" w14:textId="61C8191F" w:rsidR="00123877" w:rsidRDefault="00123877" w:rsidP="00102942">
      <w:pPr>
        <w:pStyle w:val="Aufzhlung"/>
      </w:pPr>
      <w:r>
        <w:t>Dieses Unterrichtsvorhaben eignet sich, Methoden für den Distanzunterricht im Rahmen des Präsenzunterrichts einzuüben</w:t>
      </w:r>
    </w:p>
    <w:p w14:paraId="5AF15603" w14:textId="3F7C7A6D" w:rsidR="00123877" w:rsidRDefault="00F84824" w:rsidP="00123877">
      <w:pPr>
        <w:pStyle w:val="Aufzhlung"/>
      </w:pPr>
      <w:r>
        <w:t>Schülerinnen und Schüler</w:t>
      </w:r>
      <w:r w:rsidR="00123877">
        <w:t xml:space="preserve"> mit besonderen Bedürfnissen benötigen</w:t>
      </w:r>
      <w:r w:rsidR="00610B5A">
        <w:t xml:space="preserve"> besonders im Distanzunterricht</w:t>
      </w:r>
      <w:r w:rsidR="00123877">
        <w:t xml:space="preserve"> intensive</w:t>
      </w:r>
      <w:r w:rsidR="00610B5A">
        <w:t xml:space="preserve"> und individuelle</w:t>
      </w:r>
      <w:r w:rsidR="00123877">
        <w:t xml:space="preserve"> Betreuung durch die Lehrkraft </w:t>
      </w:r>
      <w:r w:rsidR="00610B5A">
        <w:t>z.B. durch Telefonate, Videokonferenzen, Erklärvideos etc.</w:t>
      </w:r>
    </w:p>
    <w:p w14:paraId="2050075E" w14:textId="67ED05CD" w:rsidR="00E81E78" w:rsidRDefault="002D55DB" w:rsidP="00102942">
      <w:pPr>
        <w:pStyle w:val="Aufzhlung"/>
      </w:pPr>
      <w:r w:rsidRPr="00610B5A">
        <w:t>Sobald der Präsenzunterricht aufgenommen werden kann</w:t>
      </w:r>
      <w:r w:rsidR="00610B5A" w:rsidRPr="00610B5A">
        <w:t>, können einfache Notationsformen für die Klänge gefunden und die Fachsprache ausgebaut werden. Außerdem kann dann gemeinsames Musizieren durch die Zusammenführung der gefundenen Klänge stattfinden.</w:t>
      </w:r>
    </w:p>
    <w:p w14:paraId="0B0475F9" w14:textId="08962ACB" w:rsidR="001B779B" w:rsidRPr="00610B5A" w:rsidRDefault="00174E9F" w:rsidP="00102942">
      <w:pPr>
        <w:pStyle w:val="Aufzhlung"/>
      </w:pPr>
      <w:r>
        <w:t>Die Arbeitsaufträge können schriftlich (adressatengerecht aufbereitet), als Audio- oder Videodatei bzw. als Mischform (z.B. über ein Lernmanagementsystem) an die Schülerinnen und Schüler ausgegeben werden. Möglichkeiten der digitalen Weitergabe sind sowohl im Präsenz- als auch im Distanzunterricht sinnvoll.</w:t>
      </w:r>
    </w:p>
    <w:p w14:paraId="5D63D805" w14:textId="00033E8F" w:rsidR="00F07316" w:rsidRPr="00F07316" w:rsidRDefault="00E652D7" w:rsidP="00371F81">
      <w:pPr>
        <w:pStyle w:val="berschrift2"/>
      </w:pPr>
      <w:r>
        <w:t>Lernerfolgsüberprüfung und Leistungsbewertung</w:t>
      </w:r>
      <w:r w:rsidR="00F07316" w:rsidRPr="00F07316">
        <w:t>:</w:t>
      </w:r>
    </w:p>
    <w:p w14:paraId="287A7E55" w14:textId="0AF77F65" w:rsidR="00E652D7" w:rsidRDefault="00E652D7" w:rsidP="00E652D7">
      <w:pPr>
        <w:contextualSpacing/>
      </w:pPr>
      <w:r>
        <w:t>Beispiele</w:t>
      </w:r>
    </w:p>
    <w:p w14:paraId="5040A1AB" w14:textId="1EAFBA14" w:rsidR="00485982" w:rsidRDefault="00485982" w:rsidP="00D37503">
      <w:pPr>
        <w:pStyle w:val="Aufzhlung"/>
      </w:pPr>
      <w:bookmarkStart w:id="0" w:name="_Hlk8887075"/>
      <w:r>
        <w:t>Beobachtungen der Lehrkraft</w:t>
      </w:r>
      <w:r w:rsidR="00E7492F">
        <w:t xml:space="preserve"> durch Notizen oder Beobachtungsbogen</w:t>
      </w:r>
    </w:p>
    <w:p w14:paraId="5A870891" w14:textId="3DEF5124" w:rsidR="00485982" w:rsidRDefault="00485982" w:rsidP="00D37503">
      <w:pPr>
        <w:pStyle w:val="Aufzhlung"/>
      </w:pPr>
      <w:r>
        <w:t>P</w:t>
      </w:r>
      <w:r w:rsidR="00743B83">
        <w:t>räsentation (Text, Audio, Video</w:t>
      </w:r>
      <w:r>
        <w:t>)</w:t>
      </w:r>
    </w:p>
    <w:p w14:paraId="09608EA7" w14:textId="77777777" w:rsidR="00485982" w:rsidRPr="00E3687C" w:rsidRDefault="00485982" w:rsidP="00485982">
      <w:pPr>
        <w:pStyle w:val="Aufzhlung"/>
        <w:sectPr w:rsidR="00485982" w:rsidRPr="00E3687C" w:rsidSect="00802D91">
          <w:pgSz w:w="16838" w:h="11906" w:orient="landscape"/>
          <w:pgMar w:top="1134" w:right="1134" w:bottom="1134" w:left="1134" w:header="709" w:footer="709" w:gutter="0"/>
          <w:cols w:space="708"/>
          <w:docGrid w:linePitch="360"/>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 und Distanzunterricht dargestellt. "/>
      </w:tblPr>
      <w:tblGrid>
        <w:gridCol w:w="2266"/>
        <w:gridCol w:w="3075"/>
        <w:gridCol w:w="5486"/>
        <w:gridCol w:w="3733"/>
      </w:tblGrid>
      <w:tr w:rsidR="0002158B" w:rsidRPr="00E24F59" w14:paraId="2473B196" w14:textId="246F6F4A" w:rsidTr="00D46EAB">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371F81">
            <w:pPr>
              <w:rPr>
                <w:b/>
              </w:rPr>
            </w:pPr>
            <w:r w:rsidRPr="00371F81">
              <w:rPr>
                <w:rFonts w:eastAsia="Times New Roman"/>
                <w:b/>
                <w:i/>
                <w:sz w:val="24"/>
                <w:lang w:eastAsia="de-DE"/>
              </w:rPr>
              <w:lastRenderedPageBreak/>
              <w:br w:type="page"/>
            </w:r>
            <w:r w:rsidR="00371F81">
              <w:rPr>
                <w:b/>
              </w:rPr>
              <w:t>Sequenzierung</w:t>
            </w:r>
          </w:p>
          <w:p w14:paraId="07E68F61" w14:textId="3A297567" w:rsidR="00371F81" w:rsidRDefault="00371F81" w:rsidP="00371F81">
            <w:pPr>
              <w:rPr>
                <w:b/>
              </w:rPr>
            </w:pPr>
          </w:p>
          <w:p w14:paraId="6389CFF3" w14:textId="77777777" w:rsidR="00371F81" w:rsidRPr="00371F81" w:rsidRDefault="00371F81" w:rsidP="00371F81">
            <w:pPr>
              <w:rPr>
                <w:b/>
              </w:rPr>
            </w:pPr>
          </w:p>
          <w:p w14:paraId="30EEEEA3" w14:textId="77777777" w:rsidR="0002158B" w:rsidRPr="00371F81" w:rsidRDefault="0002158B" w:rsidP="00371F81">
            <w:pPr>
              <w:rPr>
                <w:sz w:val="20"/>
                <w:szCs w:val="20"/>
              </w:rPr>
            </w:pPr>
            <w:r w:rsidRPr="00371F81">
              <w:rPr>
                <w:sz w:val="20"/>
                <w:szCs w:val="20"/>
              </w:rPr>
              <w:t>inhaltliche Aspekte</w:t>
            </w:r>
          </w:p>
        </w:tc>
        <w:tc>
          <w:tcPr>
            <w:tcW w:w="1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6FC79E35" w:rsidR="0002158B" w:rsidRPr="00371F81" w:rsidRDefault="0002158B" w:rsidP="00371F81">
            <w:pPr>
              <w:rPr>
                <w:b/>
              </w:rPr>
            </w:pPr>
            <w:r w:rsidRPr="00371F81">
              <w:rPr>
                <w:b/>
              </w:rPr>
              <w:t xml:space="preserve">Kompetenzerwartungen des </w:t>
            </w:r>
            <w:r w:rsidR="00F84CF3">
              <w:rPr>
                <w:b/>
              </w:rPr>
              <w:t>L</w:t>
            </w:r>
            <w:r w:rsidRPr="00371F81">
              <w:rPr>
                <w:b/>
              </w:rPr>
              <w:t>ehrplans</w:t>
            </w:r>
          </w:p>
          <w:p w14:paraId="7125C877" w14:textId="77777777" w:rsidR="00371F81" w:rsidRDefault="00371F81" w:rsidP="00371F81"/>
          <w:p w14:paraId="6005DB33" w14:textId="1B3686EF" w:rsidR="0002158B" w:rsidRPr="00371F81" w:rsidRDefault="0002158B" w:rsidP="006320C4">
            <w:pPr>
              <w:rPr>
                <w:sz w:val="20"/>
                <w:szCs w:val="20"/>
              </w:rPr>
            </w:pPr>
            <w:r w:rsidRPr="00371F81">
              <w:rPr>
                <w:sz w:val="20"/>
                <w:szCs w:val="20"/>
              </w:rPr>
              <w:t>Schülerinnen und Schüler...</w:t>
            </w:r>
          </w:p>
        </w:tc>
        <w:tc>
          <w:tcPr>
            <w:tcW w:w="1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371F81">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371F81">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371F81" w:rsidRDefault="0002158B" w:rsidP="00371F81">
            <w:pPr>
              <w:rPr>
                <w:rFonts w:eastAsia="Droid Sans Fallback"/>
                <w:b/>
              </w:rPr>
            </w:pPr>
            <w:r w:rsidRPr="00371F81">
              <w:rPr>
                <w:rFonts w:eastAsia="Droid Sans Fallback"/>
                <w:b/>
              </w:rPr>
              <w:t>Anmerkungen zum Präsenz- und</w:t>
            </w:r>
            <w:r w:rsidR="00627231">
              <w:rPr>
                <w:rFonts w:eastAsia="Droid Sans Fallback"/>
                <w:b/>
              </w:rPr>
              <w:t>/oder</w:t>
            </w:r>
            <w:r w:rsidRPr="00371F81">
              <w:rPr>
                <w:rFonts w:eastAsia="Droid Sans Fallback"/>
                <w:b/>
              </w:rPr>
              <w:t xml:space="preserve"> Distanzunterricht</w:t>
            </w:r>
          </w:p>
        </w:tc>
      </w:tr>
      <w:bookmarkEnd w:id="0"/>
      <w:tr w:rsidR="006320C4" w:rsidRPr="00E24F59" w14:paraId="7A4780AD" w14:textId="308A51CA" w:rsidTr="002D55DB">
        <w:trPr>
          <w:trHeight w:val="926"/>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6202A8" w14:textId="07E835DB" w:rsidR="00AF4E99" w:rsidRDefault="0054463A" w:rsidP="006320C4">
            <w:pPr>
              <w:rPr>
                <w:rFonts w:eastAsia="Times New Roman" w:cs="Arial"/>
                <w:sz w:val="20"/>
                <w:szCs w:val="20"/>
                <w:lang w:eastAsia="de-DE"/>
              </w:rPr>
            </w:pPr>
            <w:r>
              <w:rPr>
                <w:rFonts w:eastAsia="Times New Roman" w:cs="Arial"/>
                <w:sz w:val="20"/>
                <w:szCs w:val="20"/>
                <w:lang w:eastAsia="de-DE"/>
              </w:rPr>
              <w:t xml:space="preserve">Initiation und </w:t>
            </w:r>
            <w:r w:rsidR="00AF4E99">
              <w:rPr>
                <w:rFonts w:eastAsia="Times New Roman" w:cs="Arial"/>
                <w:sz w:val="20"/>
                <w:szCs w:val="20"/>
                <w:lang w:eastAsia="de-DE"/>
              </w:rPr>
              <w:t>Orientierung:</w:t>
            </w:r>
          </w:p>
          <w:p w14:paraId="0952FC03" w14:textId="2F069A81" w:rsidR="006320C4" w:rsidRPr="00E24F59" w:rsidRDefault="006320C4" w:rsidP="006320C4">
            <w:pPr>
              <w:rPr>
                <w:rFonts w:eastAsia="Times New Roman" w:cs="Arial"/>
                <w:sz w:val="20"/>
                <w:szCs w:val="20"/>
                <w:lang w:eastAsia="de-DE"/>
              </w:rPr>
            </w:pPr>
            <w:r>
              <w:rPr>
                <w:rFonts w:eastAsia="Times New Roman" w:cs="Arial"/>
                <w:sz w:val="20"/>
                <w:szCs w:val="20"/>
                <w:lang w:eastAsia="de-DE"/>
              </w:rPr>
              <w:t>Federklänge und Steinklänge</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7F9FDA" w14:textId="32E49735" w:rsidR="00AF4E99" w:rsidRPr="00627231" w:rsidRDefault="00AF4E99" w:rsidP="00AF4E99">
            <w:pPr>
              <w:pStyle w:val="Aufzhlung"/>
            </w:pPr>
            <w:r>
              <w:t>verständigen s</w:t>
            </w:r>
            <w:r w:rsidR="007430E7">
              <w:t>ich über Musik.</w:t>
            </w:r>
          </w:p>
          <w:p w14:paraId="4EAB6716" w14:textId="3EF15FBB" w:rsidR="006320C4" w:rsidRPr="00E24F59" w:rsidRDefault="00AF4E99" w:rsidP="00AF4E99">
            <w:pPr>
              <w:pStyle w:val="Aufzhlung"/>
            </w:pPr>
            <w:r>
              <w:t>erproben einfache Klangerzeuger und herkömmliche Instrumente</w:t>
            </w:r>
            <w:r w:rsidR="007430E7">
              <w:t>.</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D94DBE" w14:textId="109894B5" w:rsidR="006320C4" w:rsidRPr="00AC0404" w:rsidRDefault="006320C4" w:rsidP="0054463A">
            <w:pPr>
              <w:ind w:left="113"/>
              <w:rPr>
                <w:rFonts w:cs="Arial"/>
                <w:sz w:val="20"/>
                <w:szCs w:val="20"/>
              </w:rPr>
            </w:pPr>
            <w:r w:rsidRPr="00AC0404">
              <w:rPr>
                <w:rFonts w:cs="Arial"/>
                <w:sz w:val="20"/>
                <w:szCs w:val="20"/>
              </w:rPr>
              <w:t>SuS fühlen die Feder/den Stein</w:t>
            </w:r>
            <w:r w:rsidR="00AD3873">
              <w:rPr>
                <w:rFonts w:cs="Arial"/>
                <w:sz w:val="20"/>
                <w:szCs w:val="20"/>
              </w:rPr>
              <w:t>,</w:t>
            </w:r>
            <w:r w:rsidRPr="00AC0404">
              <w:rPr>
                <w:rFonts w:cs="Arial"/>
                <w:sz w:val="20"/>
                <w:szCs w:val="20"/>
              </w:rPr>
              <w:t xml:space="preserve"> beschreiben die Gegenstände genau</w:t>
            </w:r>
            <w:r w:rsidR="00BD19EE">
              <w:rPr>
                <w:rFonts w:cs="Arial"/>
                <w:sz w:val="20"/>
                <w:szCs w:val="20"/>
              </w:rPr>
              <w:t xml:space="preserve"> und erstellen eine Wörtersammlung</w:t>
            </w:r>
            <w:r w:rsidRPr="00AC0404">
              <w:rPr>
                <w:rFonts w:cs="Arial"/>
                <w:sz w:val="20"/>
                <w:szCs w:val="20"/>
              </w:rPr>
              <w:t xml:space="preserve">. Hierbei helfen sowohl klare Arbeitsaufträge als auch Beobachtungs- </w:t>
            </w:r>
            <w:r w:rsidR="002D55DB" w:rsidRPr="00AC0404">
              <w:rPr>
                <w:rFonts w:cs="Arial"/>
                <w:sz w:val="20"/>
                <w:szCs w:val="20"/>
              </w:rPr>
              <w:t>und Erschließungsfragen</w:t>
            </w:r>
            <w:r w:rsidR="00AF4E99">
              <w:rPr>
                <w:rFonts w:cs="Arial"/>
                <w:sz w:val="20"/>
                <w:szCs w:val="20"/>
              </w:rPr>
              <w:t xml:space="preserve"> (s. Dokument Arbeitsaufträge)</w:t>
            </w:r>
            <w:r w:rsidR="00BD19EE">
              <w:rPr>
                <w:rFonts w:cs="Arial"/>
                <w:sz w:val="20"/>
                <w:szCs w:val="20"/>
              </w:rPr>
              <w:t>.</w:t>
            </w:r>
          </w:p>
          <w:p w14:paraId="2FED598A" w14:textId="4A002A82" w:rsidR="006320C4" w:rsidRDefault="006320C4" w:rsidP="00BD19EE">
            <w:pPr>
              <w:rPr>
                <w:rFonts w:cs="Arial"/>
                <w:sz w:val="20"/>
                <w:szCs w:val="20"/>
              </w:rPr>
            </w:pPr>
          </w:p>
          <w:p w14:paraId="097842F7" w14:textId="77777777" w:rsidR="007430E7" w:rsidRDefault="00485982" w:rsidP="007430E7">
            <w:pPr>
              <w:pStyle w:val="Aufzhlung"/>
              <w:numPr>
                <w:ilvl w:val="0"/>
                <w:numId w:val="0"/>
              </w:numPr>
              <w:ind w:left="113"/>
            </w:pPr>
            <w:r>
              <w:t>Methodisch ist hier in Distanz und Präsenz sowohl GA, PA als auch EA umsetzbar.</w:t>
            </w:r>
          </w:p>
          <w:p w14:paraId="2C7A39F7" w14:textId="77777777" w:rsidR="007430E7" w:rsidRDefault="007430E7" w:rsidP="007430E7">
            <w:pPr>
              <w:pStyle w:val="Aufzhlung"/>
              <w:numPr>
                <w:ilvl w:val="0"/>
                <w:numId w:val="0"/>
              </w:numPr>
              <w:ind w:left="113"/>
            </w:pPr>
          </w:p>
          <w:p w14:paraId="20BB160E" w14:textId="624B0FF1" w:rsidR="007430E7" w:rsidRDefault="007430E7" w:rsidP="007430E7">
            <w:pPr>
              <w:pStyle w:val="Aufzhlung"/>
              <w:numPr>
                <w:ilvl w:val="0"/>
                <w:numId w:val="0"/>
              </w:numPr>
              <w:ind w:left="113"/>
            </w:pPr>
            <w:r>
              <w:t>Die Wörtersammlung muss aus Sicht der sprachlichen Bildung in allen Fächern in einem weiteren Schritt erklärt und genau besprochen werden. Sie dient als Grundlage sowohl der Erfindung von Klängen, als auch deren Beschreibung in der weiteren Reflexion und sollte darum den Kindern während des kompletten Vorhabens als Wortspeicher zur Verfügung stehen. Chunks im Sinne eines Scaffoldings können helfen, die musikalische Fachsprache zu implementieren:</w:t>
            </w:r>
          </w:p>
          <w:p w14:paraId="4449E1F0" w14:textId="77777777" w:rsidR="007430E7" w:rsidRDefault="007430E7" w:rsidP="007430E7">
            <w:pPr>
              <w:pStyle w:val="Aufzhlung"/>
            </w:pPr>
            <w:r w:rsidRPr="00717095">
              <w:t xml:space="preserve">Mündlicher Austausch: Die LK führt die gefundenen Begriffe zusammen. Die Bedeutung der Begriffe wird geklärt. Eventuell werden gemeinsam weitere Ideen gesammelt. </w:t>
            </w:r>
          </w:p>
          <w:p w14:paraId="616D9FA2" w14:textId="244D9F63" w:rsidR="007430E7" w:rsidRPr="00717095" w:rsidRDefault="007430E7" w:rsidP="007430E7">
            <w:pPr>
              <w:pStyle w:val="Aufzhlung"/>
            </w:pPr>
            <w:r>
              <w:t xml:space="preserve">Für SuS auf dem Weg zur Bildungssprache können </w:t>
            </w:r>
            <w:r w:rsidRPr="00316BAE">
              <w:t>Sprachrunden</w:t>
            </w:r>
            <w:r w:rsidR="00316BAE">
              <w:rPr>
                <w:vertAlign w:val="superscript"/>
              </w:rPr>
              <w:t>2</w:t>
            </w:r>
            <w:r>
              <w:t xml:space="preserve"> helfen sowohl Wörter zu erklären als auch sprachliche Muster zu festigen: …so klein wie…/ …so groß wie…; … so weich wie…/… so glatt wie…</w:t>
            </w:r>
          </w:p>
          <w:p w14:paraId="215FFBB1" w14:textId="4591F5D3" w:rsidR="006320C4" w:rsidRPr="00BD19EE" w:rsidRDefault="007430E7" w:rsidP="007430E7">
            <w:pPr>
              <w:rPr>
                <w:rFonts w:cs="Arial"/>
                <w:sz w:val="20"/>
                <w:szCs w:val="20"/>
              </w:rPr>
            </w:pPr>
            <w:r w:rsidRPr="00BD19EE">
              <w:rPr>
                <w:sz w:val="20"/>
                <w:szCs w:val="20"/>
              </w:rPr>
              <w:t>Ziel: Die SuS erkennen einen Unterschied/ eine Gegensätzlichkeit; benennen Eigenschaften</w:t>
            </w:r>
          </w:p>
        </w:tc>
        <w:tc>
          <w:tcPr>
            <w:tcW w:w="1282" w:type="pct"/>
            <w:tcBorders>
              <w:top w:val="single" w:sz="4" w:space="0" w:color="auto"/>
              <w:left w:val="single" w:sz="4" w:space="0" w:color="auto"/>
              <w:bottom w:val="single" w:sz="4" w:space="0" w:color="auto"/>
              <w:right w:val="single" w:sz="4" w:space="0" w:color="auto"/>
            </w:tcBorders>
          </w:tcPr>
          <w:p w14:paraId="5853FB7B" w14:textId="301DB218" w:rsidR="00485982" w:rsidRPr="00E7492F" w:rsidRDefault="007430E7" w:rsidP="00485982">
            <w:pPr>
              <w:rPr>
                <w:rFonts w:cs="Arial"/>
                <w:sz w:val="20"/>
                <w:szCs w:val="20"/>
              </w:rPr>
            </w:pPr>
            <w:r>
              <w:rPr>
                <w:rFonts w:cs="Arial"/>
                <w:sz w:val="20"/>
                <w:szCs w:val="20"/>
              </w:rPr>
              <w:t>synchron</w:t>
            </w:r>
          </w:p>
          <w:p w14:paraId="28E394BF" w14:textId="77777777" w:rsidR="00485982" w:rsidRPr="00E7492F" w:rsidRDefault="00485982" w:rsidP="007430E7">
            <w:pPr>
              <w:pStyle w:val="Aufzhlung"/>
              <w:numPr>
                <w:ilvl w:val="0"/>
                <w:numId w:val="0"/>
              </w:numPr>
            </w:pPr>
            <w:r w:rsidRPr="00E7492F">
              <w:t>Wenn Präsenzunterricht möglich ist, gäbe es den folgenden didaktisch-methodischen Vorteil: die Kinder könnten den Gegenstand mit geschlossenen Augen in die Hand bekommen, ohne zu wissen, was sie fühlen. So würde die visuelle Wahrnehmung ausgespart und der Fokus auf das Haptische gelegt.</w:t>
            </w:r>
          </w:p>
          <w:p w14:paraId="522A6566" w14:textId="77777777" w:rsidR="00485982" w:rsidRPr="00BD19EE" w:rsidRDefault="00485982" w:rsidP="007430E7">
            <w:pPr>
              <w:pStyle w:val="Aufzhlung"/>
              <w:numPr>
                <w:ilvl w:val="0"/>
                <w:numId w:val="0"/>
              </w:numPr>
            </w:pPr>
          </w:p>
          <w:p w14:paraId="5AE78D1C" w14:textId="77777777" w:rsidR="00BD19EE" w:rsidRDefault="007430E7" w:rsidP="007430E7">
            <w:pPr>
              <w:rPr>
                <w:rFonts w:cs="Arial"/>
                <w:sz w:val="20"/>
                <w:szCs w:val="20"/>
              </w:rPr>
            </w:pPr>
            <w:r w:rsidRPr="00BD19EE">
              <w:rPr>
                <w:sz w:val="20"/>
                <w:szCs w:val="20"/>
              </w:rPr>
              <w:t>Asynchron</w:t>
            </w:r>
            <w:r w:rsidR="00485982" w:rsidRPr="00BD19EE">
              <w:rPr>
                <w:sz w:val="20"/>
                <w:szCs w:val="20"/>
              </w:rPr>
              <w:t xml:space="preserve"> aber auch synchron im Unterrichtsgespräch sowohl in Distanz (Videokonferenz) oder in Präsenz umsetzbar</w:t>
            </w:r>
            <w:r w:rsidRPr="00BD19EE">
              <w:rPr>
                <w:sz w:val="20"/>
                <w:szCs w:val="20"/>
              </w:rPr>
              <w:t xml:space="preserve"> – sofern das Material für alle SuS zugänglich ist oder gemacht werden kann</w:t>
            </w:r>
            <w:r w:rsidR="00485982" w:rsidRPr="00BD19EE">
              <w:rPr>
                <w:sz w:val="20"/>
                <w:szCs w:val="20"/>
              </w:rPr>
              <w:t>.</w:t>
            </w:r>
            <w:r w:rsidR="00485982" w:rsidRPr="00E7492F">
              <w:t xml:space="preserve"> </w:t>
            </w:r>
            <w:r>
              <w:rPr>
                <w:rFonts w:cs="Arial"/>
                <w:sz w:val="20"/>
                <w:szCs w:val="20"/>
              </w:rPr>
              <w:t xml:space="preserve"> </w:t>
            </w:r>
          </w:p>
          <w:p w14:paraId="7EC058F6" w14:textId="77777777" w:rsidR="00BD19EE" w:rsidRDefault="00BD19EE" w:rsidP="007430E7">
            <w:pPr>
              <w:rPr>
                <w:rFonts w:cs="Arial"/>
                <w:sz w:val="20"/>
                <w:szCs w:val="20"/>
              </w:rPr>
            </w:pPr>
          </w:p>
          <w:p w14:paraId="60978983" w14:textId="34821DDC" w:rsidR="007430E7" w:rsidRDefault="007430E7" w:rsidP="007430E7">
            <w:pPr>
              <w:rPr>
                <w:rFonts w:cs="Arial"/>
                <w:sz w:val="20"/>
                <w:szCs w:val="20"/>
              </w:rPr>
            </w:pPr>
            <w:r>
              <w:rPr>
                <w:rFonts w:cs="Arial"/>
                <w:sz w:val="20"/>
                <w:szCs w:val="20"/>
              </w:rPr>
              <w:t>synchron</w:t>
            </w:r>
          </w:p>
          <w:p w14:paraId="30835243" w14:textId="77777777" w:rsidR="007430E7" w:rsidRDefault="007430E7" w:rsidP="007430E7">
            <w:pPr>
              <w:pStyle w:val="Aufzhlung"/>
            </w:pPr>
            <w:r>
              <w:t>Videokonferenz: die L sammelt Begriffe auf einem Plakat</w:t>
            </w:r>
          </w:p>
          <w:p w14:paraId="38F7AEDB" w14:textId="77777777" w:rsidR="007430E7" w:rsidRDefault="007430E7" w:rsidP="007430E7">
            <w:pPr>
              <w:pStyle w:val="Aufzhlung"/>
              <w:numPr>
                <w:ilvl w:val="0"/>
                <w:numId w:val="0"/>
              </w:numPr>
            </w:pPr>
          </w:p>
          <w:p w14:paraId="10FBCB39" w14:textId="77777777" w:rsidR="007430E7" w:rsidRDefault="007430E7" w:rsidP="007430E7">
            <w:pPr>
              <w:pStyle w:val="Aufzhlung"/>
              <w:numPr>
                <w:ilvl w:val="0"/>
                <w:numId w:val="0"/>
              </w:numPr>
            </w:pPr>
            <w:r>
              <w:t>oder</w:t>
            </w:r>
          </w:p>
          <w:p w14:paraId="26AFFE02" w14:textId="77777777" w:rsidR="007430E7" w:rsidRPr="00717095" w:rsidRDefault="007430E7" w:rsidP="007430E7">
            <w:pPr>
              <w:pStyle w:val="Aufzhlung"/>
              <w:numPr>
                <w:ilvl w:val="0"/>
                <w:numId w:val="0"/>
              </w:numPr>
            </w:pPr>
          </w:p>
          <w:p w14:paraId="48B06453" w14:textId="77777777" w:rsidR="007430E7" w:rsidRDefault="007430E7" w:rsidP="007430E7">
            <w:pPr>
              <w:rPr>
                <w:rFonts w:cs="Arial"/>
                <w:sz w:val="20"/>
                <w:szCs w:val="20"/>
              </w:rPr>
            </w:pPr>
            <w:r>
              <w:rPr>
                <w:rFonts w:cs="Arial"/>
                <w:sz w:val="20"/>
                <w:szCs w:val="20"/>
              </w:rPr>
              <w:t>Asynchron (bei Medien-geübten Klassen, die bereits lesen und schreiben können)</w:t>
            </w:r>
          </w:p>
          <w:p w14:paraId="45706D93" w14:textId="32059693" w:rsidR="006320C4" w:rsidRPr="007430E7" w:rsidRDefault="007430E7" w:rsidP="007430E7">
            <w:pPr>
              <w:pStyle w:val="Aufzhlung"/>
              <w:numPr>
                <w:ilvl w:val="0"/>
                <w:numId w:val="0"/>
              </w:numPr>
            </w:pPr>
            <w:r>
              <w:t>Über die Kommentarfunktion Online-Pinnwand</w:t>
            </w:r>
          </w:p>
        </w:tc>
      </w:tr>
      <w:tr w:rsidR="00796BF9" w:rsidRPr="00E24F59" w14:paraId="2A78FE95" w14:textId="77777777" w:rsidTr="00E81E78">
        <w:trPr>
          <w:trHeight w:val="1272"/>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33EC5D" w14:textId="7EB99827" w:rsidR="00796BF9" w:rsidRDefault="0054463A" w:rsidP="00796BF9">
            <w:pPr>
              <w:rPr>
                <w:rFonts w:eastAsia="Times New Roman" w:cs="Arial"/>
                <w:sz w:val="20"/>
                <w:szCs w:val="20"/>
                <w:lang w:eastAsia="de-DE"/>
              </w:rPr>
            </w:pPr>
            <w:r>
              <w:rPr>
                <w:rFonts w:eastAsia="Times New Roman" w:cs="Arial"/>
                <w:sz w:val="20"/>
                <w:szCs w:val="20"/>
                <w:lang w:eastAsia="de-DE"/>
              </w:rPr>
              <w:lastRenderedPageBreak/>
              <w:t>Transformation: Experimentieren</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8951E9" w14:textId="21B69B09" w:rsidR="00AC0404" w:rsidRDefault="00AC0404" w:rsidP="00AC0404">
            <w:pPr>
              <w:pStyle w:val="Aufzhlung"/>
              <w:numPr>
                <w:ilvl w:val="0"/>
                <w:numId w:val="0"/>
              </w:numPr>
            </w:pPr>
            <w:r>
              <w:t>Musik machen</w:t>
            </w:r>
          </w:p>
          <w:p w14:paraId="3D20C4ED" w14:textId="696AB2FB" w:rsidR="00796BF9" w:rsidRDefault="00796BF9" w:rsidP="00796BF9">
            <w:pPr>
              <w:pStyle w:val="Aufzhlung"/>
            </w:pPr>
            <w:r>
              <w:t>erproben einfache Klangerzeuger</w:t>
            </w:r>
          </w:p>
          <w:p w14:paraId="2D2F8F8A" w14:textId="77777777" w:rsidR="00796BF9" w:rsidRPr="0047349C" w:rsidRDefault="00796BF9" w:rsidP="00796BF9">
            <w:pPr>
              <w:pStyle w:val="Aufzhlung"/>
            </w:pPr>
            <w:r>
              <w:t>zeichnen Improvisationsergebnisse auf Tonträger auf</w:t>
            </w:r>
          </w:p>
          <w:p w14:paraId="21FF7C56" w14:textId="49DFD493" w:rsidR="00796BF9" w:rsidRPr="00627231" w:rsidRDefault="00796BF9" w:rsidP="00AC0404">
            <w:pPr>
              <w:pStyle w:val="Aufzhlung"/>
              <w:numPr>
                <w:ilvl w:val="0"/>
                <w:numId w:val="0"/>
              </w:numPr>
              <w:ind w:left="436" w:hanging="323"/>
            </w:pP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2F15D0" w14:textId="6972477C" w:rsidR="00796BF9" w:rsidRPr="00AC0404" w:rsidRDefault="00796BF9" w:rsidP="00AC0404">
            <w:pPr>
              <w:rPr>
                <w:rFonts w:cs="Arial"/>
                <w:sz w:val="20"/>
                <w:szCs w:val="20"/>
              </w:rPr>
            </w:pPr>
            <w:r w:rsidRPr="00AC0404">
              <w:rPr>
                <w:rFonts w:cs="Arial"/>
                <w:sz w:val="20"/>
                <w:szCs w:val="20"/>
              </w:rPr>
              <w:t>SuS benötigen „Alltags-Material“ (z.B. Besteck aus der Küche, Papier aus dem Büro, usw.)</w:t>
            </w:r>
            <w:r w:rsidR="00AC0404">
              <w:rPr>
                <w:rFonts w:cs="Arial"/>
                <w:sz w:val="20"/>
                <w:szCs w:val="20"/>
              </w:rPr>
              <w:t xml:space="preserve"> </w:t>
            </w:r>
            <w:r w:rsidR="00933D87">
              <w:rPr>
                <w:rFonts w:cs="Arial"/>
                <w:sz w:val="20"/>
                <w:szCs w:val="20"/>
              </w:rPr>
              <w:t>oder (</w:t>
            </w:r>
            <w:r w:rsidR="00AC0404">
              <w:rPr>
                <w:rFonts w:cs="Arial"/>
                <w:sz w:val="20"/>
                <w:szCs w:val="20"/>
              </w:rPr>
              <w:t>Körper</w:t>
            </w:r>
            <w:r w:rsidR="00933D87">
              <w:rPr>
                <w:rFonts w:cs="Arial"/>
                <w:sz w:val="20"/>
                <w:szCs w:val="20"/>
              </w:rPr>
              <w:t>-) I</w:t>
            </w:r>
            <w:r w:rsidR="00AC0404">
              <w:rPr>
                <w:rFonts w:cs="Arial"/>
                <w:sz w:val="20"/>
                <w:szCs w:val="20"/>
              </w:rPr>
              <w:t xml:space="preserve">nstrumente </w:t>
            </w:r>
          </w:p>
          <w:p w14:paraId="01648ECE" w14:textId="77777777" w:rsidR="00796BF9" w:rsidRPr="00AC0404" w:rsidRDefault="00796BF9" w:rsidP="00AC0404">
            <w:pPr>
              <w:rPr>
                <w:rFonts w:cs="Arial"/>
                <w:sz w:val="20"/>
                <w:szCs w:val="20"/>
              </w:rPr>
            </w:pPr>
            <w:r w:rsidRPr="00AC0404">
              <w:rPr>
                <w:rFonts w:cs="Arial"/>
                <w:sz w:val="20"/>
                <w:szCs w:val="20"/>
              </w:rPr>
              <w:t>SuS suchen Material zielgerichtet mit Hilfe des erarbeiteten Wortspeichers (s.o.) aus und erarbeiten verschiedene Spielweisen</w:t>
            </w:r>
          </w:p>
          <w:p w14:paraId="6151ACD5" w14:textId="67043BC5" w:rsidR="00796BF9" w:rsidRPr="0054463A" w:rsidRDefault="00796BF9" w:rsidP="0054463A">
            <w:pPr>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536D7C60" w14:textId="77777777" w:rsidR="00796BF9" w:rsidRDefault="00796BF9" w:rsidP="00796BF9">
            <w:pPr>
              <w:rPr>
                <w:rFonts w:cs="Arial"/>
                <w:sz w:val="20"/>
                <w:szCs w:val="20"/>
              </w:rPr>
            </w:pPr>
            <w:r w:rsidRPr="00627231">
              <w:rPr>
                <w:rFonts w:cs="Arial"/>
                <w:sz w:val="20"/>
                <w:szCs w:val="20"/>
              </w:rPr>
              <w:t>asynchron</w:t>
            </w:r>
            <w:r>
              <w:rPr>
                <w:rFonts w:cs="Arial"/>
                <w:sz w:val="20"/>
                <w:szCs w:val="20"/>
              </w:rPr>
              <w:t xml:space="preserve"> (analog und digital)</w:t>
            </w:r>
          </w:p>
          <w:p w14:paraId="2A495B00" w14:textId="6CCB8228" w:rsidR="00796BF9" w:rsidRPr="00E652D7" w:rsidRDefault="00796BF9" w:rsidP="00796BF9">
            <w:pPr>
              <w:pStyle w:val="Aufzhlung"/>
            </w:pPr>
            <w:r w:rsidRPr="00E652D7">
              <w:t xml:space="preserve">selbstständige Erstellung von </w:t>
            </w:r>
            <w:r>
              <w:t xml:space="preserve">musikalischen </w:t>
            </w:r>
            <w:r w:rsidRPr="00E652D7">
              <w:t>Produkten</w:t>
            </w:r>
            <w:r>
              <w:t xml:space="preserve"> (</w:t>
            </w:r>
            <w:r w:rsidR="008F6F64">
              <w:t xml:space="preserve">wenn möglich - ggf. mit Unterstützung -, </w:t>
            </w:r>
            <w:r>
              <w:t>Tonaufzeichnungen von musikalischen Improvisationen)</w:t>
            </w:r>
          </w:p>
          <w:p w14:paraId="15604D0F" w14:textId="77777777" w:rsidR="00796BF9" w:rsidRPr="00627231" w:rsidRDefault="00796BF9" w:rsidP="00796BF9">
            <w:pPr>
              <w:rPr>
                <w:rFonts w:cs="Arial"/>
                <w:sz w:val="20"/>
                <w:szCs w:val="20"/>
              </w:rPr>
            </w:pPr>
          </w:p>
        </w:tc>
      </w:tr>
      <w:tr w:rsidR="00796BF9" w:rsidRPr="00E24F59" w14:paraId="5B9F6C0C" w14:textId="77777777" w:rsidTr="00D46EAB">
        <w:trPr>
          <w:trHeight w:val="1272"/>
        </w:trPr>
        <w:tc>
          <w:tcPr>
            <w:tcW w:w="778"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1DA2C6A" w14:textId="683C9C72" w:rsidR="00796BF9" w:rsidRDefault="00796BF9" w:rsidP="00796BF9">
            <w:pPr>
              <w:rPr>
                <w:rFonts w:eastAsia="Times New Roman" w:cs="Arial"/>
                <w:sz w:val="20"/>
                <w:szCs w:val="20"/>
                <w:lang w:eastAsia="de-DE"/>
              </w:rPr>
            </w:pPr>
            <w:r>
              <w:rPr>
                <w:rFonts w:eastAsia="Times New Roman" w:cs="Arial"/>
                <w:sz w:val="20"/>
                <w:szCs w:val="20"/>
                <w:lang w:eastAsia="de-DE"/>
              </w:rPr>
              <w:t>Präsentation</w:t>
            </w:r>
            <w:r w:rsidR="00CF3053">
              <w:rPr>
                <w:rFonts w:eastAsia="Times New Roman" w:cs="Arial"/>
                <w:sz w:val="20"/>
                <w:szCs w:val="20"/>
                <w:lang w:eastAsia="de-DE"/>
              </w:rPr>
              <w:t xml:space="preserve"> und Reflexion</w:t>
            </w:r>
          </w:p>
        </w:tc>
        <w:tc>
          <w:tcPr>
            <w:tcW w:w="1056"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B6C4C6C" w14:textId="05D69B46" w:rsidR="00AC0404" w:rsidRDefault="00AC0404" w:rsidP="00AC0404">
            <w:pPr>
              <w:pStyle w:val="Aufzhlung"/>
              <w:numPr>
                <w:ilvl w:val="0"/>
                <w:numId w:val="0"/>
              </w:numPr>
              <w:ind w:left="436" w:hanging="323"/>
            </w:pPr>
            <w:r>
              <w:t>Musik machen</w:t>
            </w:r>
          </w:p>
          <w:p w14:paraId="11FC10A7" w14:textId="2A438157" w:rsidR="00796BF9" w:rsidRPr="0047349C" w:rsidRDefault="00796BF9" w:rsidP="00796BF9">
            <w:pPr>
              <w:pStyle w:val="Aufzhlung"/>
            </w:pPr>
            <w:r>
              <w:t>halten Klangergebnisse auf Tonträgern fest und sprechen über sie</w:t>
            </w:r>
            <w:r w:rsidRPr="0047349C">
              <w:t xml:space="preserve"> </w:t>
            </w:r>
          </w:p>
          <w:p w14:paraId="09E6C995" w14:textId="63709CC5" w:rsidR="00796BF9" w:rsidRPr="00627231" w:rsidRDefault="00796BF9" w:rsidP="00AC0404">
            <w:pPr>
              <w:pStyle w:val="Aufzhlung"/>
              <w:numPr>
                <w:ilvl w:val="0"/>
                <w:numId w:val="0"/>
              </w:numPr>
              <w:ind w:left="436" w:hanging="323"/>
            </w:pPr>
          </w:p>
        </w:tc>
        <w:tc>
          <w:tcPr>
            <w:tcW w:w="188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E179323" w14:textId="77777777" w:rsidR="00796BF9" w:rsidRPr="00933D87" w:rsidRDefault="00796BF9" w:rsidP="00933D87">
            <w:pPr>
              <w:rPr>
                <w:rFonts w:cs="Arial"/>
                <w:sz w:val="20"/>
                <w:szCs w:val="20"/>
              </w:rPr>
            </w:pPr>
            <w:r w:rsidRPr="00933D87">
              <w:rPr>
                <w:rFonts w:cs="Arial"/>
                <w:sz w:val="20"/>
                <w:szCs w:val="20"/>
              </w:rPr>
              <w:t>SuS nehmen ihre erarbeiteten Klänge mit Hilfe eines mobilen Endgerätes (z.B. Smartphone) auf und schicken es an die Lehrperson weiter bzw. laden es auf die Online Pinnwand hoch.</w:t>
            </w:r>
          </w:p>
          <w:p w14:paraId="42E9F7CE" w14:textId="77777777" w:rsidR="00796BF9" w:rsidRDefault="00796BF9" w:rsidP="00796BF9">
            <w:pPr>
              <w:pStyle w:val="Listenabsatz"/>
              <w:numPr>
                <w:ilvl w:val="0"/>
                <w:numId w:val="0"/>
              </w:numPr>
              <w:ind w:left="360"/>
              <w:rPr>
                <w:rFonts w:cs="Arial"/>
                <w:sz w:val="20"/>
                <w:szCs w:val="20"/>
              </w:rPr>
            </w:pPr>
          </w:p>
          <w:p w14:paraId="2297C9CD" w14:textId="357F1186" w:rsidR="006277FC" w:rsidRDefault="00933D87" w:rsidP="006277FC">
            <w:pPr>
              <w:rPr>
                <w:rFonts w:cs="Arial"/>
                <w:sz w:val="20"/>
                <w:szCs w:val="20"/>
              </w:rPr>
            </w:pPr>
            <w:r>
              <w:rPr>
                <w:rFonts w:cs="Arial"/>
                <w:sz w:val="20"/>
                <w:szCs w:val="20"/>
              </w:rPr>
              <w:t xml:space="preserve">digitale </w:t>
            </w:r>
            <w:r w:rsidR="00796BF9" w:rsidRPr="00933D87">
              <w:rPr>
                <w:rFonts w:cs="Arial"/>
                <w:sz w:val="20"/>
                <w:szCs w:val="20"/>
              </w:rPr>
              <w:t>Reflexion der Präsentati</w:t>
            </w:r>
            <w:r w:rsidR="006277FC">
              <w:rPr>
                <w:rFonts w:cs="Arial"/>
                <w:sz w:val="20"/>
                <w:szCs w:val="20"/>
              </w:rPr>
              <w:t>on mit Hilfe von Videokonferenz, analoge Reflexion kann im Unterricht stattfinden</w:t>
            </w:r>
          </w:p>
          <w:p w14:paraId="0F4803AF" w14:textId="28741637" w:rsidR="00796BF9" w:rsidRPr="00933D87" w:rsidRDefault="00796BF9" w:rsidP="00933D87">
            <w:pPr>
              <w:rPr>
                <w:rFonts w:cs="Arial"/>
                <w:sz w:val="20"/>
                <w:szCs w:val="20"/>
              </w:rPr>
            </w:pPr>
          </w:p>
          <w:p w14:paraId="58C21BF3" w14:textId="0BCBD90C" w:rsidR="00796BF9" w:rsidRDefault="00796BF9" w:rsidP="00796BF9">
            <w:pPr>
              <w:pStyle w:val="Listenabsatz"/>
              <w:numPr>
                <w:ilvl w:val="0"/>
                <w:numId w:val="14"/>
              </w:numPr>
              <w:rPr>
                <w:rFonts w:cs="Arial"/>
                <w:sz w:val="20"/>
                <w:szCs w:val="20"/>
              </w:rPr>
            </w:pPr>
            <w:r>
              <w:rPr>
                <w:rFonts w:cs="Arial"/>
                <w:sz w:val="20"/>
                <w:szCs w:val="20"/>
              </w:rPr>
              <w:t>Gemeinsame Ergebnisse werden von L. zusammengetragen und aufgearbeitet. Die L. stellt den SuS die Ergebnisse</w:t>
            </w:r>
            <w:r w:rsidR="00933D87">
              <w:rPr>
                <w:rFonts w:cs="Arial"/>
                <w:sz w:val="20"/>
                <w:szCs w:val="20"/>
              </w:rPr>
              <w:t xml:space="preserve"> auf der Online-</w:t>
            </w:r>
            <w:r>
              <w:rPr>
                <w:rFonts w:cs="Arial"/>
                <w:sz w:val="20"/>
                <w:szCs w:val="20"/>
              </w:rPr>
              <w:t>Pinnwand oder per Mail zur Verfügung</w:t>
            </w:r>
          </w:p>
          <w:p w14:paraId="650900FB" w14:textId="77777777" w:rsidR="00933D87" w:rsidRPr="00933D87" w:rsidRDefault="00933D87" w:rsidP="00933D87">
            <w:pPr>
              <w:rPr>
                <w:rFonts w:cs="Arial"/>
                <w:sz w:val="20"/>
                <w:szCs w:val="20"/>
              </w:rPr>
            </w:pPr>
          </w:p>
          <w:p w14:paraId="7E90B366" w14:textId="77777777" w:rsidR="006277FC" w:rsidRDefault="006277FC" w:rsidP="006277FC">
            <w:pPr>
              <w:rPr>
                <w:rFonts w:cs="Arial"/>
                <w:sz w:val="20"/>
                <w:szCs w:val="20"/>
              </w:rPr>
            </w:pPr>
          </w:p>
          <w:p w14:paraId="75D02242" w14:textId="07B98A03" w:rsidR="006277FC" w:rsidRPr="006277FC" w:rsidRDefault="006277FC" w:rsidP="00357704">
            <w:pPr>
              <w:pStyle w:val="Aufzhlung"/>
              <w:numPr>
                <w:ilvl w:val="0"/>
                <w:numId w:val="0"/>
              </w:numPr>
            </w:pPr>
            <w:r>
              <w:t xml:space="preserve">Die Nutzung von </w:t>
            </w:r>
            <w:r w:rsidR="00357704">
              <w:t xml:space="preserve">Fachbegriffen  </w:t>
            </w:r>
            <w:r>
              <w:t xml:space="preserve">(„forte/piano“, „schnell/langsam“, „hoch/tief“ „Bewegungsklang“, „Schwebeklang“, „Punktklang“)  wird </w:t>
            </w:r>
            <w:r w:rsidR="0005582D">
              <w:t xml:space="preserve">von der Lehrkraft </w:t>
            </w:r>
            <w:r>
              <w:t>angeregt.</w:t>
            </w:r>
          </w:p>
        </w:tc>
        <w:tc>
          <w:tcPr>
            <w:tcW w:w="1282" w:type="pct"/>
            <w:tcBorders>
              <w:top w:val="single" w:sz="4" w:space="0" w:color="auto"/>
              <w:left w:val="single" w:sz="4" w:space="0" w:color="auto"/>
              <w:bottom w:val="single" w:sz="6" w:space="0" w:color="auto"/>
              <w:right w:val="single" w:sz="4" w:space="0" w:color="auto"/>
            </w:tcBorders>
          </w:tcPr>
          <w:p w14:paraId="1BC3515D" w14:textId="77777777" w:rsidR="00796BF9" w:rsidRDefault="00796BF9" w:rsidP="00796BF9">
            <w:pPr>
              <w:rPr>
                <w:rFonts w:cs="Arial"/>
                <w:sz w:val="20"/>
                <w:szCs w:val="20"/>
              </w:rPr>
            </w:pPr>
            <w:r>
              <w:rPr>
                <w:rFonts w:cs="Arial"/>
                <w:sz w:val="20"/>
                <w:szCs w:val="20"/>
              </w:rPr>
              <w:t xml:space="preserve">Zunächst asynchron </w:t>
            </w:r>
          </w:p>
          <w:p w14:paraId="2F152325" w14:textId="75B6E3A2" w:rsidR="00796BF9" w:rsidRPr="00E652D7" w:rsidRDefault="00796BF9" w:rsidP="00796BF9">
            <w:pPr>
              <w:pStyle w:val="Aufzhlung"/>
              <w:numPr>
                <w:ilvl w:val="0"/>
                <w:numId w:val="29"/>
              </w:numPr>
            </w:pPr>
            <w:r w:rsidRPr="00E652D7">
              <w:t xml:space="preserve">selbstständige Erstellung von </w:t>
            </w:r>
            <w:r>
              <w:t xml:space="preserve">musikalischen </w:t>
            </w:r>
            <w:r w:rsidRPr="00E652D7">
              <w:t>Produkten</w:t>
            </w:r>
            <w:r>
              <w:t xml:space="preserve"> (</w:t>
            </w:r>
            <w:r w:rsidR="008F6F64">
              <w:t xml:space="preserve">wenn möglich - ggf. mit Unterstützung -, </w:t>
            </w:r>
            <w:r>
              <w:t>Tonaufzeichnungen von musikalischen Improvisationen)</w:t>
            </w:r>
          </w:p>
          <w:p w14:paraId="58F20B6C" w14:textId="77777777" w:rsidR="00796BF9" w:rsidRDefault="00796BF9" w:rsidP="00796BF9">
            <w:pPr>
              <w:rPr>
                <w:rFonts w:cs="Arial"/>
                <w:sz w:val="20"/>
                <w:szCs w:val="20"/>
              </w:rPr>
            </w:pPr>
          </w:p>
          <w:p w14:paraId="4841CEC2" w14:textId="0293E9BC" w:rsidR="00933D87" w:rsidRPr="00933D87" w:rsidRDefault="00933D87" w:rsidP="00933D87">
            <w:pPr>
              <w:rPr>
                <w:rFonts w:cs="Arial"/>
                <w:sz w:val="20"/>
                <w:szCs w:val="20"/>
              </w:rPr>
            </w:pPr>
            <w:r w:rsidRPr="00933D87">
              <w:rPr>
                <w:rFonts w:cs="Arial"/>
                <w:sz w:val="20"/>
                <w:szCs w:val="20"/>
              </w:rPr>
              <w:t xml:space="preserve">Hier gilt es zu beachten, dass es viele mögliche Störfaktoren gibt, dazu gehören: fehlende technische Voraussetzungen (z.B. fehlende Geräte, fehlende Kompetenz im Umgang mit den Geräten, unzureichende Internetverbindung, …) </w:t>
            </w:r>
            <w:r w:rsidRPr="003D63FB">
              <w:sym w:font="Wingdings" w:char="F0E0"/>
            </w:r>
            <w:r w:rsidRPr="00933D87">
              <w:rPr>
                <w:rFonts w:cs="Arial"/>
                <w:sz w:val="20"/>
                <w:szCs w:val="20"/>
              </w:rPr>
              <w:t xml:space="preserve"> eine schrittweise Anleitung, gemeinsame Erarbeitung im Präsenzunterricht oder ein Erklärvideo </w:t>
            </w:r>
            <w:r>
              <w:rPr>
                <w:rFonts w:cs="Arial"/>
                <w:sz w:val="20"/>
                <w:szCs w:val="20"/>
              </w:rPr>
              <w:t xml:space="preserve">/ Telefonat </w:t>
            </w:r>
            <w:r w:rsidRPr="00933D87">
              <w:rPr>
                <w:rFonts w:cs="Arial"/>
                <w:sz w:val="20"/>
                <w:szCs w:val="20"/>
              </w:rPr>
              <w:t>kann hilfreich sein und wird zur erfolgreichen Weiterarbeit vorausgesetzt.</w:t>
            </w:r>
          </w:p>
          <w:p w14:paraId="58AD04ED" w14:textId="0E7F4112" w:rsidR="00796BF9" w:rsidRDefault="00796BF9" w:rsidP="00796BF9">
            <w:pPr>
              <w:rPr>
                <w:rFonts w:cs="Arial"/>
                <w:sz w:val="20"/>
                <w:szCs w:val="20"/>
              </w:rPr>
            </w:pPr>
          </w:p>
          <w:p w14:paraId="42F0021E" w14:textId="2BBBAAD4" w:rsidR="006277FC" w:rsidRDefault="006277FC" w:rsidP="00796BF9">
            <w:pPr>
              <w:rPr>
                <w:rFonts w:cs="Arial"/>
                <w:sz w:val="20"/>
                <w:szCs w:val="20"/>
              </w:rPr>
            </w:pPr>
            <w:r>
              <w:rPr>
                <w:rFonts w:cs="Arial"/>
                <w:sz w:val="20"/>
                <w:szCs w:val="20"/>
              </w:rPr>
              <w:t>synchron</w:t>
            </w:r>
          </w:p>
          <w:p w14:paraId="4CBF229B" w14:textId="7220D238" w:rsidR="00796BF9" w:rsidRPr="00627231" w:rsidRDefault="00933D87" w:rsidP="00796BF9">
            <w:pPr>
              <w:rPr>
                <w:rFonts w:cs="Arial"/>
                <w:sz w:val="20"/>
                <w:szCs w:val="20"/>
              </w:rPr>
            </w:pPr>
            <w:r w:rsidRPr="00933D87">
              <w:rPr>
                <w:rFonts w:cs="Arial"/>
                <w:sz w:val="20"/>
                <w:szCs w:val="20"/>
              </w:rPr>
              <w:t xml:space="preserve">Regeln und technische Voraussetzungen müssen vorher, am besten gemeinsam im Präsenzunterricht, </w:t>
            </w:r>
            <w:r w:rsidR="006277FC">
              <w:rPr>
                <w:rFonts w:cs="Arial"/>
                <w:sz w:val="20"/>
                <w:szCs w:val="20"/>
              </w:rPr>
              <w:t>erarbeitet werden</w:t>
            </w:r>
          </w:p>
        </w:tc>
      </w:tr>
    </w:tbl>
    <w:p w14:paraId="67B11CCC" w14:textId="3E41AEAD" w:rsidR="005F6778" w:rsidRDefault="00F13418" w:rsidP="00125262">
      <w:bookmarkStart w:id="1" w:name="_GoBack"/>
      <w:bookmarkEnd w:id="1"/>
      <w:r>
        <w:lastRenderedPageBreak/>
        <w:t>Weiterführendes Material</w:t>
      </w:r>
      <w:r w:rsidR="00796BF9">
        <w:t>:</w:t>
      </w:r>
    </w:p>
    <w:tbl>
      <w:tblPr>
        <w:tblStyle w:val="Tabellenraster"/>
        <w:tblW w:w="5000" w:type="pct"/>
        <w:tblLayout w:type="fixed"/>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9"/>
        <w:gridCol w:w="4336"/>
        <w:gridCol w:w="9505"/>
      </w:tblGrid>
      <w:tr w:rsidR="00F13418" w:rsidRPr="00F13418" w14:paraId="58656AA1" w14:textId="77777777" w:rsidTr="009F558C">
        <w:trPr>
          <w:tblHeader/>
        </w:trPr>
        <w:tc>
          <w:tcPr>
            <w:tcW w:w="247" w:type="pct"/>
            <w:shd w:val="clear" w:color="auto" w:fill="BFBFBF" w:themeFill="background1" w:themeFillShade="BF"/>
          </w:tcPr>
          <w:p w14:paraId="32CC5FAE" w14:textId="77777777" w:rsidR="00F13418" w:rsidRPr="00F13418" w:rsidRDefault="00F13418" w:rsidP="00F13418">
            <w:pPr>
              <w:spacing w:after="120"/>
              <w:rPr>
                <w:sz w:val="20"/>
              </w:rPr>
            </w:pPr>
            <w:r w:rsidRPr="00F13418">
              <w:rPr>
                <w:b/>
                <w:sz w:val="20"/>
              </w:rPr>
              <w:t>Nr.</w:t>
            </w:r>
          </w:p>
        </w:tc>
        <w:tc>
          <w:tcPr>
            <w:tcW w:w="1489" w:type="pct"/>
            <w:shd w:val="clear" w:color="auto" w:fill="BFBFBF" w:themeFill="background1" w:themeFillShade="BF"/>
          </w:tcPr>
          <w:p w14:paraId="657F585F" w14:textId="77777777" w:rsidR="00F13418" w:rsidRPr="00F13418" w:rsidRDefault="00F13418" w:rsidP="00F13418">
            <w:pPr>
              <w:spacing w:after="120"/>
              <w:rPr>
                <w:sz w:val="20"/>
              </w:rPr>
            </w:pPr>
            <w:r w:rsidRPr="00F13418">
              <w:rPr>
                <w:b/>
                <w:sz w:val="20"/>
              </w:rPr>
              <w:t>URL / Quellenangabe</w:t>
            </w:r>
          </w:p>
        </w:tc>
        <w:tc>
          <w:tcPr>
            <w:tcW w:w="3264" w:type="pct"/>
            <w:shd w:val="clear" w:color="auto" w:fill="BFBFBF" w:themeFill="background1" w:themeFillShade="BF"/>
          </w:tcPr>
          <w:p w14:paraId="616E1D42" w14:textId="77777777" w:rsidR="00F13418" w:rsidRPr="00F13418" w:rsidRDefault="00F13418" w:rsidP="00F13418">
            <w:pPr>
              <w:spacing w:after="120"/>
              <w:rPr>
                <w:sz w:val="20"/>
              </w:rPr>
            </w:pPr>
            <w:r w:rsidRPr="00F13418">
              <w:rPr>
                <w:b/>
                <w:sz w:val="20"/>
              </w:rPr>
              <w:t>Kurzbeschreibung des Inhalts / der Quelle</w:t>
            </w:r>
          </w:p>
        </w:tc>
      </w:tr>
      <w:tr w:rsidR="00F13418" w:rsidRPr="00F13418" w14:paraId="51F1BD6D" w14:textId="77777777" w:rsidTr="009F558C">
        <w:tc>
          <w:tcPr>
            <w:tcW w:w="247" w:type="pct"/>
            <w:shd w:val="clear" w:color="auto" w:fill="auto"/>
            <w:vAlign w:val="center"/>
          </w:tcPr>
          <w:p w14:paraId="751EEDC5" w14:textId="5FE3CD4D" w:rsidR="00F13418" w:rsidRPr="00F13418" w:rsidRDefault="00316BAE" w:rsidP="00316BAE">
            <w:pPr>
              <w:spacing w:line="240" w:lineRule="auto"/>
              <w:jc w:val="center"/>
              <w:rPr>
                <w:sz w:val="20"/>
              </w:rPr>
            </w:pPr>
            <w:r>
              <w:rPr>
                <w:sz w:val="20"/>
              </w:rPr>
              <w:t>1</w:t>
            </w:r>
          </w:p>
        </w:tc>
        <w:tc>
          <w:tcPr>
            <w:tcW w:w="1489" w:type="pct"/>
          </w:tcPr>
          <w:p w14:paraId="6750D53D" w14:textId="59C7DDA1" w:rsidR="00F13418" w:rsidRPr="00F13418" w:rsidRDefault="004C354A" w:rsidP="004C354A">
            <w:pPr>
              <w:rPr>
                <w:rFonts w:eastAsia="Times New Roman" w:cs="Times New Roman"/>
              </w:rPr>
            </w:pPr>
            <w:r>
              <w:rPr>
                <w:rFonts w:eastAsia="Times New Roman"/>
              </w:rPr>
              <w:t>Björn Tischler, Ruth Moroder-Tischler: Musik aktiv erleben. Musikalische Spielideen pädagogische, sonderpädagogische und therapeutische Praxis F</w:t>
            </w:r>
            <w:r w:rsidR="00D807CB">
              <w:rPr>
                <w:rFonts w:eastAsia="Times New Roman"/>
              </w:rPr>
              <w:t>rankfurt 1990: Diesterweg, S. 29ff</w:t>
            </w:r>
          </w:p>
        </w:tc>
        <w:tc>
          <w:tcPr>
            <w:tcW w:w="3264" w:type="pct"/>
          </w:tcPr>
          <w:p w14:paraId="37A50D08" w14:textId="685FC9A5" w:rsidR="00F13418" w:rsidRPr="00F13418" w:rsidRDefault="009E0676" w:rsidP="00D807CB">
            <w:pPr>
              <w:numPr>
                <w:ilvl w:val="0"/>
                <w:numId w:val="37"/>
              </w:numPr>
              <w:spacing w:after="120"/>
              <w:ind w:left="313" w:hanging="323"/>
              <w:contextualSpacing/>
              <w:rPr>
                <w:rFonts w:cs="Arial"/>
                <w:sz w:val="20"/>
                <w:szCs w:val="20"/>
              </w:rPr>
            </w:pPr>
            <w:r w:rsidRPr="009E0676">
              <w:rPr>
                <w:rFonts w:cs="Arial"/>
                <w:szCs w:val="20"/>
              </w:rPr>
              <w:t>Die als Einheit aufzufassende Verbindung von Musik</w:t>
            </w:r>
            <w:r w:rsidR="00D807CB">
              <w:rPr>
                <w:rFonts w:cs="Arial"/>
                <w:szCs w:val="20"/>
              </w:rPr>
              <w:t>,</w:t>
            </w:r>
            <w:r w:rsidRPr="009E0676">
              <w:rPr>
                <w:rFonts w:cs="Arial"/>
                <w:szCs w:val="20"/>
              </w:rPr>
              <w:t xml:space="preserve"> Sprache, Szene, Bewegung/Tanz und Malen entspricht einem ganzheitlichen Musikverständnis. Ein wesentlicher Gesichtspunkt des erlebnisorientierten Konzeptes ist die Ei</w:t>
            </w:r>
            <w:r w:rsidRPr="009E0676">
              <w:rPr>
                <w:rFonts w:cs="Arial"/>
              </w:rPr>
              <w:t>nbettung musikalischer Aktivitäten in anschauliche Situationen und Rahmenhandlungen. Hierbei wird der Musik auch als soziales Kommunik</w:t>
            </w:r>
            <w:r>
              <w:rPr>
                <w:rFonts w:cs="Arial"/>
              </w:rPr>
              <w:t>ations</w:t>
            </w:r>
            <w:r w:rsidRPr="009E0676">
              <w:rPr>
                <w:rFonts w:cs="Arial"/>
              </w:rPr>
              <w:t>mittel Rechnung getragen.</w:t>
            </w:r>
          </w:p>
        </w:tc>
      </w:tr>
      <w:tr w:rsidR="00316BAE" w:rsidRPr="00F13418" w14:paraId="152D936D" w14:textId="77777777" w:rsidTr="009F558C">
        <w:tc>
          <w:tcPr>
            <w:tcW w:w="247" w:type="pct"/>
            <w:shd w:val="clear" w:color="auto" w:fill="auto"/>
            <w:vAlign w:val="center"/>
          </w:tcPr>
          <w:p w14:paraId="75613841" w14:textId="042CC03D" w:rsidR="00316BAE" w:rsidRPr="00F13418" w:rsidRDefault="00316BAE" w:rsidP="00316BAE">
            <w:pPr>
              <w:spacing w:line="240" w:lineRule="auto"/>
              <w:jc w:val="center"/>
              <w:rPr>
                <w:sz w:val="20"/>
              </w:rPr>
            </w:pPr>
            <w:r>
              <w:rPr>
                <w:sz w:val="20"/>
              </w:rPr>
              <w:t>2</w:t>
            </w:r>
          </w:p>
        </w:tc>
        <w:tc>
          <w:tcPr>
            <w:tcW w:w="1489" w:type="pct"/>
          </w:tcPr>
          <w:p w14:paraId="2DB81165" w14:textId="5A117764" w:rsidR="00316BAE" w:rsidRDefault="002D6058" w:rsidP="00316BAE">
            <w:pPr>
              <w:rPr>
                <w:rFonts w:eastAsia="Times New Roman"/>
              </w:rPr>
            </w:pPr>
            <w:hyperlink r:id="rId10" w:history="1">
              <w:r w:rsidR="00316BAE">
                <w:rPr>
                  <w:rStyle w:val="Hyperlink"/>
                </w:rPr>
                <w:t>Handreichung zum Programm DemeK - Deutschlernen in mehrsprachigen Klassen der Grundschule</w:t>
              </w:r>
            </w:hyperlink>
          </w:p>
        </w:tc>
        <w:tc>
          <w:tcPr>
            <w:tcW w:w="3264" w:type="pct"/>
          </w:tcPr>
          <w:p w14:paraId="6B1E14D6" w14:textId="77777777" w:rsidR="00316BAE" w:rsidRPr="004C354A" w:rsidRDefault="00316BAE" w:rsidP="00316BAE">
            <w:r>
              <w:t>Handreichung zum Projekt „DemeK“</w:t>
            </w:r>
          </w:p>
          <w:p w14:paraId="09802C3B" w14:textId="1D896FEC" w:rsidR="00316BAE" w:rsidRPr="00F13418" w:rsidRDefault="00316BAE" w:rsidP="00316BAE">
            <w:pPr>
              <w:numPr>
                <w:ilvl w:val="0"/>
                <w:numId w:val="37"/>
              </w:numPr>
              <w:spacing w:after="120"/>
              <w:ind w:left="313" w:hanging="323"/>
              <w:contextualSpacing/>
              <w:rPr>
                <w:rFonts w:cs="Arial"/>
                <w:sz w:val="20"/>
                <w:szCs w:val="20"/>
              </w:rPr>
            </w:pPr>
            <w:r>
              <w:t xml:space="preserve">„In der vorliegenden Handreichung werden die Grundzüge dieses Programms vorgestellt und Anregungen und Materialien für die Arbeit in der 1. Klasse gegeben. Weiterführende Hinweise und aktuelle Informationen können im Internet eingesehen werden unter </w:t>
            </w:r>
            <w:hyperlink r:id="rId11" w:history="1">
              <w:r w:rsidR="00F84824">
                <w:rPr>
                  <w:rStyle w:val="Hyperlink"/>
                </w:rPr>
                <w:t>Zentrum für Mehrsprachigkeit und Integration (ZMI) Köln</w:t>
              </w:r>
            </w:hyperlink>
            <w:r>
              <w:t>.“ (S. 6)</w:t>
            </w:r>
            <w:r>
              <w:br/>
              <w:t>Hinweise zu „Sprachrunden“ auf S. 33</w:t>
            </w:r>
          </w:p>
        </w:tc>
      </w:tr>
    </w:tbl>
    <w:p w14:paraId="78D6F27E" w14:textId="77777777" w:rsidR="00F13418" w:rsidRDefault="00F13418" w:rsidP="00125262"/>
    <w:sectPr w:rsidR="00F13418"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108AD" w14:textId="77777777" w:rsidR="00822357" w:rsidRDefault="00822357" w:rsidP="00125262">
      <w:pPr>
        <w:spacing w:line="240" w:lineRule="auto"/>
      </w:pPr>
      <w:r>
        <w:separator/>
      </w:r>
    </w:p>
  </w:endnote>
  <w:endnote w:type="continuationSeparator" w:id="0">
    <w:p w14:paraId="42E3B56E" w14:textId="77777777" w:rsidR="00822357" w:rsidRDefault="00822357"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3B811CD4" w:rsidR="00125262" w:rsidRPr="00CB62D7" w:rsidRDefault="004451EC" w:rsidP="00CB62D7">
        <w:pPr>
          <w:pStyle w:val="Fuzeile"/>
          <w:tabs>
            <w:tab w:val="clear" w:pos="9072"/>
            <w:tab w:val="right" w:pos="14570"/>
          </w:tabs>
          <w:rPr>
            <w:rFonts w:cs="Arial"/>
            <w:sz w:val="18"/>
            <w:szCs w:val="18"/>
          </w:rPr>
        </w:pPr>
        <w:r>
          <w:rPr>
            <w:rFonts w:cs="Arial"/>
            <w:sz w:val="18"/>
            <w:szCs w:val="18"/>
          </w:rPr>
          <w:t>Musik in der Grundschule</w:t>
        </w:r>
        <w:r w:rsidR="00CB62D7" w:rsidRPr="00035AD2">
          <w:rPr>
            <w:rFonts w:cs="Arial"/>
            <w:sz w:val="18"/>
            <w:szCs w:val="18"/>
          </w:rPr>
          <w:t xml:space="preserve"> </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2D6058" w:rsidRPr="002D6058">
          <w:rPr>
            <w:rFonts w:cs="Arial"/>
            <w:noProof/>
            <w:szCs w:val="18"/>
          </w:rPr>
          <w:t>1</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25CB" w14:textId="77777777" w:rsidR="00822357" w:rsidRDefault="00822357" w:rsidP="00125262">
      <w:pPr>
        <w:spacing w:line="240" w:lineRule="auto"/>
      </w:pPr>
      <w:r>
        <w:separator/>
      </w:r>
    </w:p>
  </w:footnote>
  <w:footnote w:type="continuationSeparator" w:id="0">
    <w:p w14:paraId="6D9B1E5A" w14:textId="77777777" w:rsidR="00822357" w:rsidRDefault="00822357" w:rsidP="00125262">
      <w:pPr>
        <w:spacing w:line="240" w:lineRule="auto"/>
      </w:pPr>
      <w:r>
        <w:continuationSeparator/>
      </w:r>
    </w:p>
  </w:footnote>
  <w:footnote w:id="1">
    <w:p w14:paraId="78EF4110" w14:textId="16B3EC8C" w:rsidR="00A429F8" w:rsidRDefault="00A429F8">
      <w:pPr>
        <w:pStyle w:val="Funotentext"/>
      </w:pPr>
      <w:r>
        <w:rPr>
          <w:rStyle w:val="Funotenzeichen"/>
        </w:rPr>
        <w:footnoteRef/>
      </w:r>
      <w:r>
        <w:t xml:space="preserve"> vgl. </w:t>
      </w:r>
      <w:hyperlink r:id="rId1" w:history="1">
        <w:r w:rsidR="00114381">
          <w:rPr>
            <w:rStyle w:val="Hyperlink"/>
          </w:rPr>
          <w:t>Impulse für das Lehren und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065F0"/>
    <w:multiLevelType w:val="hybridMultilevel"/>
    <w:tmpl w:val="D1507CD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9D2CB2"/>
    <w:multiLevelType w:val="hybridMultilevel"/>
    <w:tmpl w:val="E8D2835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CD7D3F"/>
    <w:multiLevelType w:val="hybridMultilevel"/>
    <w:tmpl w:val="74BA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8163E31"/>
    <w:multiLevelType w:val="hybridMultilevel"/>
    <w:tmpl w:val="EBE67966"/>
    <w:lvl w:ilvl="0" w:tplc="26F87E0A">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5D181F"/>
    <w:multiLevelType w:val="hybridMultilevel"/>
    <w:tmpl w:val="59AC7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3752B9"/>
    <w:multiLevelType w:val="hybridMultilevel"/>
    <w:tmpl w:val="8DFED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692D238F"/>
    <w:multiLevelType w:val="hybridMultilevel"/>
    <w:tmpl w:val="19509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39A1D9E"/>
    <w:multiLevelType w:val="hybridMultilevel"/>
    <w:tmpl w:val="DDEAE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5"/>
  </w:num>
  <w:num w:numId="5">
    <w:abstractNumId w:val="4"/>
  </w:num>
  <w:num w:numId="6">
    <w:abstractNumId w:val="4"/>
  </w:num>
  <w:num w:numId="7">
    <w:abstractNumId w:val="30"/>
  </w:num>
  <w:num w:numId="8">
    <w:abstractNumId w:val="27"/>
  </w:num>
  <w:num w:numId="9">
    <w:abstractNumId w:val="25"/>
  </w:num>
  <w:num w:numId="10">
    <w:abstractNumId w:val="4"/>
  </w:num>
  <w:num w:numId="11">
    <w:abstractNumId w:val="18"/>
  </w:num>
  <w:num w:numId="12">
    <w:abstractNumId w:val="19"/>
  </w:num>
  <w:num w:numId="13">
    <w:abstractNumId w:val="2"/>
  </w:num>
  <w:num w:numId="14">
    <w:abstractNumId w:val="32"/>
  </w:num>
  <w:num w:numId="15">
    <w:abstractNumId w:val="6"/>
  </w:num>
  <w:num w:numId="16">
    <w:abstractNumId w:val="26"/>
  </w:num>
  <w:num w:numId="17">
    <w:abstractNumId w:val="16"/>
  </w:num>
  <w:num w:numId="18">
    <w:abstractNumId w:val="4"/>
  </w:num>
  <w:num w:numId="19">
    <w:abstractNumId w:val="22"/>
  </w:num>
  <w:num w:numId="20">
    <w:abstractNumId w:val="21"/>
  </w:num>
  <w:num w:numId="21">
    <w:abstractNumId w:val="29"/>
  </w:num>
  <w:num w:numId="22">
    <w:abstractNumId w:val="15"/>
  </w:num>
  <w:num w:numId="23">
    <w:abstractNumId w:val="7"/>
  </w:num>
  <w:num w:numId="24">
    <w:abstractNumId w:val="23"/>
  </w:num>
  <w:num w:numId="25">
    <w:abstractNumId w:val="0"/>
  </w:num>
  <w:num w:numId="26">
    <w:abstractNumId w:val="9"/>
  </w:num>
  <w:num w:numId="27">
    <w:abstractNumId w:val="10"/>
  </w:num>
  <w:num w:numId="28">
    <w:abstractNumId w:val="14"/>
  </w:num>
  <w:num w:numId="29">
    <w:abstractNumId w:val="11"/>
  </w:num>
  <w:num w:numId="30">
    <w:abstractNumId w:val="31"/>
  </w:num>
  <w:num w:numId="31">
    <w:abstractNumId w:val="8"/>
  </w:num>
  <w:num w:numId="32">
    <w:abstractNumId w:val="28"/>
  </w:num>
  <w:num w:numId="33">
    <w:abstractNumId w:val="20"/>
  </w:num>
  <w:num w:numId="34">
    <w:abstractNumId w:val="24"/>
  </w:num>
  <w:num w:numId="35">
    <w:abstractNumId w:val="17"/>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15D91"/>
    <w:rsid w:val="0002158B"/>
    <w:rsid w:val="00035AD2"/>
    <w:rsid w:val="00052ADC"/>
    <w:rsid w:val="0005582D"/>
    <w:rsid w:val="000A04D7"/>
    <w:rsid w:val="000A2246"/>
    <w:rsid w:val="000C2D34"/>
    <w:rsid w:val="000D0C1E"/>
    <w:rsid w:val="00102942"/>
    <w:rsid w:val="00103DBC"/>
    <w:rsid w:val="001109E0"/>
    <w:rsid w:val="00113CAE"/>
    <w:rsid w:val="00114381"/>
    <w:rsid w:val="001165E7"/>
    <w:rsid w:val="00123877"/>
    <w:rsid w:val="00125262"/>
    <w:rsid w:val="00131D7C"/>
    <w:rsid w:val="00134F2C"/>
    <w:rsid w:val="0014195F"/>
    <w:rsid w:val="00174E9F"/>
    <w:rsid w:val="00183E17"/>
    <w:rsid w:val="001843F3"/>
    <w:rsid w:val="00190B8E"/>
    <w:rsid w:val="0019362F"/>
    <w:rsid w:val="001B560D"/>
    <w:rsid w:val="001B779B"/>
    <w:rsid w:val="001C1658"/>
    <w:rsid w:val="001E39EA"/>
    <w:rsid w:val="001E5C09"/>
    <w:rsid w:val="001F0AF5"/>
    <w:rsid w:val="001F2855"/>
    <w:rsid w:val="00213BB4"/>
    <w:rsid w:val="00214654"/>
    <w:rsid w:val="00244038"/>
    <w:rsid w:val="00253A69"/>
    <w:rsid w:val="002705B1"/>
    <w:rsid w:val="00282111"/>
    <w:rsid w:val="002A0701"/>
    <w:rsid w:val="002A71BD"/>
    <w:rsid w:val="002C32F7"/>
    <w:rsid w:val="002D1780"/>
    <w:rsid w:val="002D55DB"/>
    <w:rsid w:val="002D6058"/>
    <w:rsid w:val="00316BAE"/>
    <w:rsid w:val="00323EEF"/>
    <w:rsid w:val="003318E4"/>
    <w:rsid w:val="00341C42"/>
    <w:rsid w:val="00357704"/>
    <w:rsid w:val="00360530"/>
    <w:rsid w:val="00371F81"/>
    <w:rsid w:val="00391954"/>
    <w:rsid w:val="003A09D1"/>
    <w:rsid w:val="003A2FD1"/>
    <w:rsid w:val="003D6742"/>
    <w:rsid w:val="003F73E4"/>
    <w:rsid w:val="004020E9"/>
    <w:rsid w:val="00410A28"/>
    <w:rsid w:val="00421489"/>
    <w:rsid w:val="00424AE6"/>
    <w:rsid w:val="00425AEA"/>
    <w:rsid w:val="00434800"/>
    <w:rsid w:val="00443ACB"/>
    <w:rsid w:val="00444535"/>
    <w:rsid w:val="004451EC"/>
    <w:rsid w:val="00450050"/>
    <w:rsid w:val="004502AA"/>
    <w:rsid w:val="00455502"/>
    <w:rsid w:val="00462C37"/>
    <w:rsid w:val="00465265"/>
    <w:rsid w:val="004768A2"/>
    <w:rsid w:val="00484AC9"/>
    <w:rsid w:val="00485982"/>
    <w:rsid w:val="00487243"/>
    <w:rsid w:val="00490860"/>
    <w:rsid w:val="0049332E"/>
    <w:rsid w:val="004A4604"/>
    <w:rsid w:val="004B3D45"/>
    <w:rsid w:val="004C354A"/>
    <w:rsid w:val="004E4503"/>
    <w:rsid w:val="00530607"/>
    <w:rsid w:val="0054463A"/>
    <w:rsid w:val="00545707"/>
    <w:rsid w:val="00552A40"/>
    <w:rsid w:val="00591652"/>
    <w:rsid w:val="005A746C"/>
    <w:rsid w:val="005B365E"/>
    <w:rsid w:val="005B4024"/>
    <w:rsid w:val="005C4A0B"/>
    <w:rsid w:val="005D2CC9"/>
    <w:rsid w:val="005D2CD7"/>
    <w:rsid w:val="005D535F"/>
    <w:rsid w:val="005E161B"/>
    <w:rsid w:val="005F6778"/>
    <w:rsid w:val="00610B5A"/>
    <w:rsid w:val="00627231"/>
    <w:rsid w:val="006277FC"/>
    <w:rsid w:val="006320C4"/>
    <w:rsid w:val="006348E2"/>
    <w:rsid w:val="00642465"/>
    <w:rsid w:val="00645622"/>
    <w:rsid w:val="00653F8C"/>
    <w:rsid w:val="0067689C"/>
    <w:rsid w:val="00681CCB"/>
    <w:rsid w:val="006A1AF0"/>
    <w:rsid w:val="006C0A4E"/>
    <w:rsid w:val="006D0291"/>
    <w:rsid w:val="006D75DB"/>
    <w:rsid w:val="006F2E12"/>
    <w:rsid w:val="00705271"/>
    <w:rsid w:val="00711CF4"/>
    <w:rsid w:val="00717095"/>
    <w:rsid w:val="00737EB9"/>
    <w:rsid w:val="007430E7"/>
    <w:rsid w:val="00743B83"/>
    <w:rsid w:val="00747E98"/>
    <w:rsid w:val="00765114"/>
    <w:rsid w:val="00786416"/>
    <w:rsid w:val="00796BF9"/>
    <w:rsid w:val="007A5B4E"/>
    <w:rsid w:val="007A7C16"/>
    <w:rsid w:val="007C258B"/>
    <w:rsid w:val="007C51E1"/>
    <w:rsid w:val="007C52C4"/>
    <w:rsid w:val="007E0503"/>
    <w:rsid w:val="007F1C2D"/>
    <w:rsid w:val="00802D91"/>
    <w:rsid w:val="00814E36"/>
    <w:rsid w:val="008163F3"/>
    <w:rsid w:val="00822357"/>
    <w:rsid w:val="0082235A"/>
    <w:rsid w:val="0082495F"/>
    <w:rsid w:val="0084022D"/>
    <w:rsid w:val="00842437"/>
    <w:rsid w:val="00842F8C"/>
    <w:rsid w:val="0088068C"/>
    <w:rsid w:val="00891485"/>
    <w:rsid w:val="008B0D2A"/>
    <w:rsid w:val="008B1437"/>
    <w:rsid w:val="008C25CF"/>
    <w:rsid w:val="008C7E70"/>
    <w:rsid w:val="008E7D8F"/>
    <w:rsid w:val="008F6F64"/>
    <w:rsid w:val="008F7446"/>
    <w:rsid w:val="00916C2A"/>
    <w:rsid w:val="00933D87"/>
    <w:rsid w:val="00964897"/>
    <w:rsid w:val="0096798E"/>
    <w:rsid w:val="009D3BF9"/>
    <w:rsid w:val="009D7A98"/>
    <w:rsid w:val="009E0676"/>
    <w:rsid w:val="009F74F2"/>
    <w:rsid w:val="00A13F6C"/>
    <w:rsid w:val="00A214D5"/>
    <w:rsid w:val="00A33340"/>
    <w:rsid w:val="00A429F8"/>
    <w:rsid w:val="00A612E0"/>
    <w:rsid w:val="00A73592"/>
    <w:rsid w:val="00A76CE8"/>
    <w:rsid w:val="00A86478"/>
    <w:rsid w:val="00A914AB"/>
    <w:rsid w:val="00A92BD4"/>
    <w:rsid w:val="00A94D8C"/>
    <w:rsid w:val="00AB07C9"/>
    <w:rsid w:val="00AB0B0C"/>
    <w:rsid w:val="00AB6B81"/>
    <w:rsid w:val="00AB7AC6"/>
    <w:rsid w:val="00AC0404"/>
    <w:rsid w:val="00AD3873"/>
    <w:rsid w:val="00AF4E99"/>
    <w:rsid w:val="00B051AF"/>
    <w:rsid w:val="00B12235"/>
    <w:rsid w:val="00B12C3A"/>
    <w:rsid w:val="00B16CC1"/>
    <w:rsid w:val="00B47BCF"/>
    <w:rsid w:val="00B539FA"/>
    <w:rsid w:val="00B64C17"/>
    <w:rsid w:val="00B73226"/>
    <w:rsid w:val="00B87B11"/>
    <w:rsid w:val="00B923FD"/>
    <w:rsid w:val="00BA6A78"/>
    <w:rsid w:val="00BB1F66"/>
    <w:rsid w:val="00BB5565"/>
    <w:rsid w:val="00BD19EE"/>
    <w:rsid w:val="00BD4696"/>
    <w:rsid w:val="00BD48BD"/>
    <w:rsid w:val="00C27618"/>
    <w:rsid w:val="00C664C5"/>
    <w:rsid w:val="00CA085F"/>
    <w:rsid w:val="00CB280B"/>
    <w:rsid w:val="00CB62D7"/>
    <w:rsid w:val="00CC3031"/>
    <w:rsid w:val="00CF2562"/>
    <w:rsid w:val="00CF3053"/>
    <w:rsid w:val="00D0416A"/>
    <w:rsid w:val="00D150E7"/>
    <w:rsid w:val="00D46EAB"/>
    <w:rsid w:val="00D5736D"/>
    <w:rsid w:val="00D807CB"/>
    <w:rsid w:val="00D972DF"/>
    <w:rsid w:val="00DA1A80"/>
    <w:rsid w:val="00DA51B1"/>
    <w:rsid w:val="00DB131B"/>
    <w:rsid w:val="00DD5696"/>
    <w:rsid w:val="00DF7397"/>
    <w:rsid w:val="00E078D8"/>
    <w:rsid w:val="00E17B38"/>
    <w:rsid w:val="00E20380"/>
    <w:rsid w:val="00E24613"/>
    <w:rsid w:val="00E24F59"/>
    <w:rsid w:val="00E3687C"/>
    <w:rsid w:val="00E37079"/>
    <w:rsid w:val="00E652D7"/>
    <w:rsid w:val="00E71F9E"/>
    <w:rsid w:val="00E7492F"/>
    <w:rsid w:val="00E81E78"/>
    <w:rsid w:val="00E83CD8"/>
    <w:rsid w:val="00EC7663"/>
    <w:rsid w:val="00ED20DD"/>
    <w:rsid w:val="00ED2D92"/>
    <w:rsid w:val="00ED72E8"/>
    <w:rsid w:val="00F07316"/>
    <w:rsid w:val="00F1238B"/>
    <w:rsid w:val="00F13418"/>
    <w:rsid w:val="00F22A6A"/>
    <w:rsid w:val="00F25C20"/>
    <w:rsid w:val="00F44421"/>
    <w:rsid w:val="00F521B7"/>
    <w:rsid w:val="00F64A65"/>
    <w:rsid w:val="00F6543C"/>
    <w:rsid w:val="00F6661E"/>
    <w:rsid w:val="00F735B9"/>
    <w:rsid w:val="00F84824"/>
    <w:rsid w:val="00F84CF3"/>
    <w:rsid w:val="00FC16C3"/>
    <w:rsid w:val="00FD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9C0B2"/>
  <w15:docId w15:val="{12685119-9D57-4C9D-A511-6E66127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102942"/>
    <w:pPr>
      <w:numPr>
        <w:numId w:val="22"/>
      </w:numPr>
      <w:ind w:left="436" w:hanging="323"/>
      <w:jc w:val="left"/>
    </w:pPr>
    <w:rPr>
      <w:rFonts w:cs="Arial"/>
      <w:sz w:val="20"/>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paragraph" w:styleId="Endnotentext">
    <w:name w:val="endnote text"/>
    <w:basedOn w:val="Standard"/>
    <w:link w:val="EndnotentextZchn"/>
    <w:uiPriority w:val="99"/>
    <w:semiHidden/>
    <w:unhideWhenUsed/>
    <w:rsid w:val="00316BAE"/>
    <w:pPr>
      <w:spacing w:line="240" w:lineRule="auto"/>
    </w:pPr>
    <w:rPr>
      <w:sz w:val="20"/>
      <w:szCs w:val="20"/>
    </w:rPr>
  </w:style>
  <w:style w:type="character" w:customStyle="1" w:styleId="EndnotentextZchn">
    <w:name w:val="Endnotentext Zchn"/>
    <w:basedOn w:val="Absatz-Standardschriftart"/>
    <w:link w:val="Endnotentext"/>
    <w:uiPriority w:val="99"/>
    <w:semiHidden/>
    <w:rsid w:val="00316BAE"/>
    <w:rPr>
      <w:rFonts w:cstheme="minorBidi"/>
      <w:sz w:val="20"/>
      <w:szCs w:val="20"/>
    </w:rPr>
  </w:style>
  <w:style w:type="character" w:styleId="Endnotenzeichen">
    <w:name w:val="endnote reference"/>
    <w:basedOn w:val="Absatz-Standardschriftart"/>
    <w:uiPriority w:val="99"/>
    <w:semiHidden/>
    <w:unhideWhenUsed/>
    <w:rsid w:val="00316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2053579">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394963801">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i-koeln.de/" TargetMode="External"/><Relationship Id="rId5" Type="http://schemas.openxmlformats.org/officeDocument/2006/relationships/webSettings" Target="webSettings.xml"/><Relationship Id="rId10" Type="http://schemas.openxmlformats.org/officeDocument/2006/relationships/hyperlink" Target="https://www.schulentwicklung.nrw.de/q/upload/Schule_und_Zuwanderung/Bezirksregierung_Koeln_Deutschlernen_in_mehrsprachigen_Klassen_Deme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D24D-AB5D-45EA-8089-0FFDA2CC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8103</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2020-07-14T06:07:00Z</cp:lastPrinted>
  <dcterms:created xsi:type="dcterms:W3CDTF">2020-11-24T13:22:00Z</dcterms:created>
  <dcterms:modified xsi:type="dcterms:W3CDTF">2020-11-26T07:12:00Z</dcterms:modified>
</cp:coreProperties>
</file>