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49" w:rsidRDefault="007C4FA9" w:rsidP="00400449">
      <w:pPr>
        <w:pBdr>
          <w:top w:val="single" w:sz="12" w:space="2" w:color="auto"/>
          <w:left w:val="single" w:sz="12" w:space="4" w:color="auto"/>
          <w:bottom w:val="single" w:sz="12" w:space="1" w:color="auto"/>
          <w:right w:val="single" w:sz="12" w:space="4" w:color="auto"/>
        </w:pBdr>
        <w:jc w:val="center"/>
        <w:rPr>
          <w:b/>
        </w:rPr>
      </w:pPr>
      <w:r w:rsidRPr="00133F4B">
        <w:rPr>
          <w:b/>
          <w:i/>
          <w:lang w:val="en-US"/>
        </w:rPr>
        <w:t>Getting</w:t>
      </w:r>
      <w:r w:rsidR="009371B4">
        <w:rPr>
          <w:b/>
          <w:i/>
        </w:rPr>
        <w:t xml:space="preserve"> (</w:t>
      </w:r>
      <w:proofErr w:type="spellStart"/>
      <w:r w:rsidR="009371B4">
        <w:rPr>
          <w:b/>
          <w:i/>
        </w:rPr>
        <w:t>re</w:t>
      </w:r>
      <w:proofErr w:type="spellEnd"/>
      <w:r w:rsidR="009371B4">
        <w:rPr>
          <w:b/>
          <w:i/>
        </w:rPr>
        <w:t>-)</w:t>
      </w:r>
      <w:proofErr w:type="spellStart"/>
      <w:r w:rsidRPr="007C4FA9">
        <w:rPr>
          <w:b/>
          <w:i/>
        </w:rPr>
        <w:t>started</w:t>
      </w:r>
      <w:proofErr w:type="spellEnd"/>
      <w:r>
        <w:rPr>
          <w:b/>
        </w:rPr>
        <w:t xml:space="preserve">, </w:t>
      </w:r>
      <w:r w:rsidR="00400449">
        <w:rPr>
          <w:b/>
        </w:rPr>
        <w:t xml:space="preserve">Semester </w:t>
      </w:r>
      <w:r>
        <w:rPr>
          <w:b/>
        </w:rPr>
        <w:t>1</w:t>
      </w:r>
      <w:r w:rsidR="00400449">
        <w:rPr>
          <w:b/>
        </w:rPr>
        <w:t xml:space="preserve">, </w:t>
      </w:r>
      <w:bookmarkStart w:id="0" w:name="_GoBack"/>
      <w:bookmarkEnd w:id="0"/>
      <w:r w:rsidR="008E65E3">
        <w:rPr>
          <w:b/>
        </w:rPr>
        <w:t xml:space="preserve">1. Quartal, </w:t>
      </w:r>
      <w:r w:rsidR="00400449">
        <w:rPr>
          <w:b/>
        </w:rPr>
        <w:t xml:space="preserve">Einheit </w:t>
      </w:r>
      <w:r w:rsidR="008E65E3">
        <w:rPr>
          <w:b/>
        </w:rPr>
        <w:t>1</w:t>
      </w:r>
    </w:p>
    <w:p w:rsidR="00400449" w:rsidRDefault="00400449" w:rsidP="00400449">
      <w:pPr>
        <w:pBdr>
          <w:top w:val="single" w:sz="12" w:space="2" w:color="auto"/>
          <w:left w:val="single" w:sz="12" w:space="4" w:color="auto"/>
          <w:bottom w:val="single" w:sz="12" w:space="1" w:color="auto"/>
          <w:right w:val="single" w:sz="12" w:space="4" w:color="auto"/>
        </w:pBdr>
        <w:jc w:val="center"/>
        <w:rPr>
          <w:b/>
        </w:rPr>
      </w:pPr>
    </w:p>
    <w:p w:rsidR="00400449" w:rsidRDefault="00400449" w:rsidP="00400449">
      <w:pPr>
        <w:jc w:val="center"/>
        <w:rPr>
          <w:b/>
        </w:rPr>
      </w:pPr>
    </w:p>
    <w:p w:rsidR="00400449" w:rsidRDefault="00400449" w:rsidP="00400449">
      <w:pPr>
        <w:jc w:val="left"/>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0"/>
        <w:gridCol w:w="7058"/>
      </w:tblGrid>
      <w:tr w:rsidR="00400449" w:rsidRPr="00D346BC" w:rsidTr="00133F4B">
        <w:tc>
          <w:tcPr>
            <w:tcW w:w="2230" w:type="dxa"/>
            <w:tcBorders>
              <w:top w:val="single" w:sz="12"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sidRPr="00D346BC">
              <w:rPr>
                <w:b/>
              </w:rPr>
              <w:t>Thema:</w:t>
            </w:r>
          </w:p>
        </w:tc>
        <w:tc>
          <w:tcPr>
            <w:tcW w:w="7058" w:type="dxa"/>
            <w:tcBorders>
              <w:left w:val="single" w:sz="12" w:space="0" w:color="auto"/>
            </w:tcBorders>
          </w:tcPr>
          <w:p w:rsidR="00400449" w:rsidRPr="00400449" w:rsidRDefault="007C4FA9" w:rsidP="00310BA4">
            <w:pPr>
              <w:spacing w:before="120" w:after="120"/>
              <w:jc w:val="left"/>
              <w:rPr>
                <w:i/>
              </w:rPr>
            </w:pPr>
            <w:r w:rsidRPr="00133F4B">
              <w:rPr>
                <w:i/>
                <w:lang w:val="en-US"/>
              </w:rPr>
              <w:t>Spelling</w:t>
            </w:r>
            <w:r>
              <w:rPr>
                <w:i/>
              </w:rPr>
              <w:t xml:space="preserve">, </w:t>
            </w:r>
            <w:r w:rsidRPr="00133F4B">
              <w:rPr>
                <w:i/>
                <w:lang w:val="en-US"/>
              </w:rPr>
              <w:t>numbers</w:t>
            </w:r>
          </w:p>
        </w:tc>
      </w:tr>
      <w:tr w:rsidR="00400449" w:rsidRPr="00D346BC" w:rsidTr="00133F4B">
        <w:tc>
          <w:tcPr>
            <w:tcW w:w="2230"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Pr>
                <w:b/>
              </w:rPr>
              <w:t>Schwerpunkt-k</w:t>
            </w:r>
            <w:r w:rsidRPr="00D346BC">
              <w:rPr>
                <w:b/>
              </w:rPr>
              <w:t>ompetenz</w:t>
            </w:r>
            <w:r>
              <w:rPr>
                <w:b/>
              </w:rPr>
              <w:t>(en)</w:t>
            </w:r>
            <w:r w:rsidRPr="00D346BC">
              <w:rPr>
                <w:b/>
              </w:rPr>
              <w:t>:</w:t>
            </w:r>
          </w:p>
        </w:tc>
        <w:tc>
          <w:tcPr>
            <w:tcW w:w="7058" w:type="dxa"/>
            <w:tcBorders>
              <w:left w:val="single" w:sz="12" w:space="0" w:color="auto"/>
            </w:tcBorders>
          </w:tcPr>
          <w:p w:rsidR="00632AB7" w:rsidRDefault="007C4FA9" w:rsidP="00632AB7">
            <w:pPr>
              <w:spacing w:before="120" w:after="120"/>
              <w:jc w:val="left"/>
            </w:pPr>
            <w:r>
              <w:rPr>
                <w:b/>
              </w:rPr>
              <w:fldChar w:fldCharType="begin">
                <w:ffData>
                  <w:name w:val="Kontrollkästchen1"/>
                  <w:enabled/>
                  <w:calcOnExit w:val="0"/>
                  <w:checkBox>
                    <w:sizeAuto/>
                    <w:default w:val="1"/>
                  </w:checkBox>
                </w:ffData>
              </w:fldChar>
            </w:r>
            <w:bookmarkStart w:id="1" w:name="Kontrollkästchen1"/>
            <w:r>
              <w:rPr>
                <w:b/>
              </w:rPr>
              <w:instrText xml:space="preserve"> FORMCHECKBOX </w:instrText>
            </w:r>
            <w:r w:rsidR="005053B4">
              <w:rPr>
                <w:b/>
              </w:rPr>
            </w:r>
            <w:r w:rsidR="005053B4">
              <w:rPr>
                <w:b/>
              </w:rPr>
              <w:fldChar w:fldCharType="separate"/>
            </w:r>
            <w:r>
              <w:rPr>
                <w:b/>
              </w:rPr>
              <w:fldChar w:fldCharType="end"/>
            </w:r>
            <w:bookmarkEnd w:id="1"/>
            <w:r w:rsidR="00632AB7" w:rsidRPr="00D346BC">
              <w:rPr>
                <w:b/>
              </w:rPr>
              <w:t xml:space="preserve"> </w:t>
            </w:r>
            <w:r w:rsidR="00632AB7" w:rsidRPr="00FF5F94">
              <w:t>H</w:t>
            </w:r>
            <w:r w:rsidR="009371B4">
              <w:t>örverstehen</w:t>
            </w:r>
            <w:r w:rsidR="00632AB7" w:rsidRPr="00FF5F94">
              <w:t xml:space="preserve"> / H</w:t>
            </w:r>
            <w:r>
              <w:t>ör</w:t>
            </w:r>
            <w:r w:rsidR="00632AB7" w:rsidRPr="00FF5F94">
              <w:t>-Sehverstehen</w:t>
            </w:r>
          </w:p>
          <w:p w:rsidR="00632AB7" w:rsidRPr="00FF5F94" w:rsidRDefault="007C4FA9" w:rsidP="00632AB7">
            <w:pPr>
              <w:spacing w:before="120" w:after="120"/>
              <w:jc w:val="left"/>
            </w:pPr>
            <w:r>
              <w:fldChar w:fldCharType="begin">
                <w:ffData>
                  <w:name w:val="Kontrollkästchen6"/>
                  <w:enabled/>
                  <w:calcOnExit w:val="0"/>
                  <w:checkBox>
                    <w:sizeAuto/>
                    <w:default w:val="1"/>
                  </w:checkBox>
                </w:ffData>
              </w:fldChar>
            </w:r>
            <w:bookmarkStart w:id="2" w:name="Kontrollkästchen6"/>
            <w:r>
              <w:instrText xml:space="preserve"> FORMCHECKBOX </w:instrText>
            </w:r>
            <w:r w:rsidR="005053B4">
              <w:fldChar w:fldCharType="separate"/>
            </w:r>
            <w:r>
              <w:fldChar w:fldCharType="end"/>
            </w:r>
            <w:bookmarkEnd w:id="2"/>
            <w:r w:rsidR="00632AB7">
              <w:t xml:space="preserve"> Sprechen</w:t>
            </w:r>
          </w:p>
          <w:p w:rsidR="00632AB7" w:rsidRDefault="009371B4" w:rsidP="00632AB7">
            <w:pPr>
              <w:spacing w:before="120" w:after="120"/>
              <w:jc w:val="left"/>
              <w:rPr>
                <w:b/>
              </w:rPr>
            </w:pPr>
            <w:r>
              <w:fldChar w:fldCharType="begin">
                <w:ffData>
                  <w:name w:val=""/>
                  <w:enabled/>
                  <w:calcOnExit w:val="0"/>
                  <w:checkBox>
                    <w:sizeAuto/>
                    <w:default w:val="0"/>
                  </w:checkBox>
                </w:ffData>
              </w:fldChar>
            </w:r>
            <w:r>
              <w:instrText xml:space="preserve"> FORMCHECKBOX </w:instrText>
            </w:r>
            <w:r w:rsidR="005053B4">
              <w:fldChar w:fldCharType="separate"/>
            </w:r>
            <w:r>
              <w:fldChar w:fldCharType="end"/>
            </w:r>
            <w:r w:rsidR="00632AB7">
              <w:t xml:space="preserve"> Handeln in Begegnungssituationen</w:t>
            </w:r>
          </w:p>
          <w:p w:rsidR="00632AB7" w:rsidRDefault="009371B4" w:rsidP="00632AB7">
            <w:pPr>
              <w:spacing w:before="120" w:after="120"/>
              <w:jc w:val="left"/>
            </w:pPr>
            <w:r>
              <w:fldChar w:fldCharType="begin">
                <w:ffData>
                  <w:name w:val=""/>
                  <w:enabled/>
                  <w:calcOnExit w:val="0"/>
                  <w:checkBox>
                    <w:sizeAuto/>
                    <w:default w:val="0"/>
                  </w:checkBox>
                </w:ffData>
              </w:fldChar>
            </w:r>
            <w:r>
              <w:instrText xml:space="preserve"> FORMCHECKBOX </w:instrText>
            </w:r>
            <w:r w:rsidR="005053B4">
              <w:fldChar w:fldCharType="separate"/>
            </w:r>
            <w:r>
              <w:fldChar w:fldCharType="end"/>
            </w:r>
            <w:r w:rsidR="00632AB7">
              <w:t xml:space="preserve"> Wortschatz</w:t>
            </w:r>
          </w:p>
          <w:p w:rsidR="00632AB7" w:rsidRDefault="009371B4" w:rsidP="00632AB7">
            <w:pPr>
              <w:spacing w:before="120" w:after="120"/>
              <w:jc w:val="left"/>
            </w:pPr>
            <w:r>
              <w:fldChar w:fldCharType="begin">
                <w:ffData>
                  <w:name w:val=""/>
                  <w:enabled/>
                  <w:calcOnExit w:val="0"/>
                  <w:checkBox>
                    <w:sizeAuto/>
                    <w:default w:val="0"/>
                  </w:checkBox>
                </w:ffData>
              </w:fldChar>
            </w:r>
            <w:r>
              <w:instrText xml:space="preserve"> FORMCHECKBOX </w:instrText>
            </w:r>
            <w:r w:rsidR="005053B4">
              <w:fldChar w:fldCharType="separate"/>
            </w:r>
            <w:r>
              <w:fldChar w:fldCharType="end"/>
            </w:r>
            <w:r w:rsidR="00632AB7" w:rsidRPr="00FF5F94">
              <w:t xml:space="preserve"> </w:t>
            </w:r>
            <w:r w:rsidR="00632AB7" w:rsidRPr="00B82D94">
              <w:t>Umgang mit Texten und Medien</w:t>
            </w:r>
          </w:p>
          <w:p w:rsidR="00400449" w:rsidRPr="00A17AE7" w:rsidRDefault="009371B4" w:rsidP="00632AB7">
            <w:pPr>
              <w:spacing w:before="120" w:after="120"/>
              <w:jc w:val="left"/>
            </w:pPr>
            <w:r>
              <w:fldChar w:fldCharType="begin">
                <w:ffData>
                  <w:name w:val=""/>
                  <w:enabled/>
                  <w:calcOnExit w:val="0"/>
                  <w:checkBox>
                    <w:sizeAuto/>
                    <w:default w:val="0"/>
                  </w:checkBox>
                </w:ffData>
              </w:fldChar>
            </w:r>
            <w:r>
              <w:instrText xml:space="preserve"> FORMCHECKBOX </w:instrText>
            </w:r>
            <w:r w:rsidR="005053B4">
              <w:fldChar w:fldCharType="separate"/>
            </w:r>
            <w:r>
              <w:fldChar w:fldCharType="end"/>
            </w:r>
            <w:r w:rsidR="00632AB7">
              <w:t xml:space="preserve"> </w:t>
            </w:r>
            <w:r w:rsidR="00632AB7" w:rsidRPr="00B82D94">
              <w:rPr>
                <w:rFonts w:cs="Arial"/>
                <w:szCs w:val="24"/>
              </w:rPr>
              <w:t>Selbstständiges und kooperatives Sprachenlernen</w:t>
            </w:r>
          </w:p>
        </w:tc>
      </w:tr>
      <w:tr w:rsidR="00133F4B" w:rsidRPr="00133F4B" w:rsidTr="00133F4B">
        <w:trPr>
          <w:trHeight w:val="458"/>
        </w:trPr>
        <w:tc>
          <w:tcPr>
            <w:tcW w:w="2230" w:type="dxa"/>
            <w:vMerge w:val="restart"/>
            <w:tcBorders>
              <w:top w:val="single" w:sz="4" w:space="0" w:color="auto"/>
              <w:right w:val="single" w:sz="12" w:space="0" w:color="auto"/>
            </w:tcBorders>
            <w:shd w:val="clear" w:color="auto" w:fill="C0C0C0"/>
          </w:tcPr>
          <w:p w:rsidR="00133F4B" w:rsidRPr="00D346BC" w:rsidRDefault="00133F4B" w:rsidP="00310BA4">
            <w:pPr>
              <w:spacing w:before="120" w:after="120"/>
              <w:jc w:val="left"/>
              <w:rPr>
                <w:b/>
                <w:lang w:val="en-GB"/>
              </w:rPr>
            </w:pPr>
            <w:r>
              <w:rPr>
                <w:b/>
                <w:lang w:val="en-GB"/>
              </w:rPr>
              <w:t xml:space="preserve">Bezug zum KLP: </w:t>
            </w:r>
          </w:p>
        </w:tc>
        <w:tc>
          <w:tcPr>
            <w:tcW w:w="7058" w:type="dxa"/>
            <w:tcBorders>
              <w:left w:val="single" w:sz="12" w:space="0" w:color="auto"/>
            </w:tcBorders>
            <w:shd w:val="clear" w:color="auto" w:fill="auto"/>
          </w:tcPr>
          <w:p w:rsidR="00133F4B" w:rsidRPr="00133F4B" w:rsidRDefault="00133F4B" w:rsidP="00310BA4">
            <w:pPr>
              <w:spacing w:before="120" w:after="120"/>
              <w:jc w:val="left"/>
              <w:rPr>
                <w:b/>
              </w:rPr>
            </w:pPr>
            <w:r>
              <w:t xml:space="preserve">Lernen erfolgt kumulativ. Daher können die im Folgenden </w:t>
            </w:r>
            <w:r w:rsidRPr="00691132">
              <w:t xml:space="preserve">aufgeführten Kompetenzerwartungen </w:t>
            </w:r>
            <w:r>
              <w:t xml:space="preserve">in Abhängigkeit des Semesters bei den Studierenden ausschließlich in anderer Ausprägung ausgebildet werden. </w:t>
            </w:r>
            <w:r w:rsidRPr="00691132">
              <w:t>Das Aufgabenbeispiel illustriert, wie im Englischunterricht der Abendrealschule diese Kompetenzen und Teilkompetenzen angebahnt</w:t>
            </w:r>
            <w:r>
              <w:t xml:space="preserve"> bzw. erweitert oder vertieft</w:t>
            </w:r>
            <w:r w:rsidRPr="00691132">
              <w:t xml:space="preserve"> werden können.</w:t>
            </w:r>
          </w:p>
        </w:tc>
      </w:tr>
      <w:tr w:rsidR="00133F4B" w:rsidRPr="00D346BC" w:rsidTr="0004433F">
        <w:trPr>
          <w:trHeight w:val="457"/>
        </w:trPr>
        <w:tc>
          <w:tcPr>
            <w:tcW w:w="2230" w:type="dxa"/>
            <w:vMerge/>
            <w:tcBorders>
              <w:right w:val="single" w:sz="12" w:space="0" w:color="auto"/>
            </w:tcBorders>
            <w:shd w:val="clear" w:color="auto" w:fill="C0C0C0"/>
          </w:tcPr>
          <w:p w:rsidR="00133F4B" w:rsidRPr="00133F4B" w:rsidRDefault="00133F4B" w:rsidP="00310BA4">
            <w:pPr>
              <w:spacing w:before="120" w:after="120"/>
              <w:jc w:val="left"/>
              <w:rPr>
                <w:b/>
              </w:rPr>
            </w:pPr>
          </w:p>
        </w:tc>
        <w:tc>
          <w:tcPr>
            <w:tcW w:w="7058" w:type="dxa"/>
            <w:tcBorders>
              <w:left w:val="single" w:sz="12" w:space="0" w:color="auto"/>
            </w:tcBorders>
            <w:shd w:val="clear" w:color="auto" w:fill="C0C0C0"/>
          </w:tcPr>
          <w:p w:rsidR="00133F4B" w:rsidRPr="00400449" w:rsidRDefault="00133F4B" w:rsidP="0004433F">
            <w:pPr>
              <w:spacing w:before="120" w:after="120"/>
              <w:jc w:val="left"/>
              <w:rPr>
                <w:b/>
                <w:lang w:val="en-GB"/>
              </w:rPr>
            </w:pPr>
            <w:r w:rsidRPr="00400449">
              <w:rPr>
                <w:b/>
                <w:lang w:val="en-GB"/>
              </w:rPr>
              <w:t>Kommunikative Kompetenzen</w:t>
            </w:r>
          </w:p>
        </w:tc>
      </w:tr>
      <w:tr w:rsidR="00133F4B" w:rsidRPr="007C4FA9" w:rsidTr="00133F4B">
        <w:trPr>
          <w:trHeight w:val="183"/>
        </w:trPr>
        <w:tc>
          <w:tcPr>
            <w:tcW w:w="2230" w:type="dxa"/>
            <w:vMerge/>
            <w:tcBorders>
              <w:right w:val="single" w:sz="12" w:space="0" w:color="auto"/>
            </w:tcBorders>
            <w:shd w:val="clear" w:color="auto" w:fill="C0C0C0"/>
          </w:tcPr>
          <w:p w:rsidR="00133F4B" w:rsidRDefault="00133F4B" w:rsidP="00310BA4">
            <w:pPr>
              <w:spacing w:before="120" w:after="120"/>
              <w:jc w:val="left"/>
              <w:rPr>
                <w:b/>
                <w:lang w:val="en-GB"/>
              </w:rPr>
            </w:pPr>
          </w:p>
        </w:tc>
        <w:tc>
          <w:tcPr>
            <w:tcW w:w="7058" w:type="dxa"/>
            <w:tcBorders>
              <w:left w:val="single" w:sz="12" w:space="0" w:color="auto"/>
            </w:tcBorders>
          </w:tcPr>
          <w:p w:rsidR="00133F4B" w:rsidRPr="00737D76" w:rsidRDefault="009371B4" w:rsidP="00310BA4">
            <w:pPr>
              <w:spacing w:before="120" w:after="120"/>
              <w:jc w:val="left"/>
              <w:rPr>
                <w:u w:val="single"/>
                <w:lang w:val="en-GB"/>
              </w:rPr>
            </w:pPr>
            <w:proofErr w:type="spellStart"/>
            <w:r>
              <w:rPr>
                <w:u w:val="single"/>
                <w:lang w:val="en-GB"/>
              </w:rPr>
              <w:t>Hör</w:t>
            </w:r>
            <w:proofErr w:type="spellEnd"/>
            <w:r>
              <w:rPr>
                <w:u w:val="single"/>
                <w:lang w:val="en-GB"/>
              </w:rPr>
              <w:t>-/</w:t>
            </w:r>
            <w:proofErr w:type="spellStart"/>
            <w:r>
              <w:rPr>
                <w:u w:val="single"/>
                <w:lang w:val="en-GB"/>
              </w:rPr>
              <w:t>Hör-</w:t>
            </w:r>
            <w:r w:rsidR="00133F4B" w:rsidRPr="00737D76">
              <w:rPr>
                <w:u w:val="single"/>
                <w:lang w:val="en-GB"/>
              </w:rPr>
              <w:t>Sehverstehen</w:t>
            </w:r>
            <w:proofErr w:type="spellEnd"/>
          </w:p>
          <w:p w:rsidR="00133F4B" w:rsidRPr="00133F4B" w:rsidRDefault="00133F4B" w:rsidP="00310BA4">
            <w:pPr>
              <w:spacing w:before="120" w:after="120"/>
              <w:jc w:val="left"/>
            </w:pPr>
            <w:r w:rsidRPr="00133F4B">
              <w:t>Sie können</w:t>
            </w:r>
          </w:p>
          <w:p w:rsidR="00133F4B" w:rsidRDefault="00133F4B" w:rsidP="009371B4">
            <w:pPr>
              <w:numPr>
                <w:ilvl w:val="0"/>
                <w:numId w:val="5"/>
              </w:numPr>
              <w:jc w:val="left"/>
            </w:pPr>
            <w:r w:rsidRPr="00695E04">
              <w:t>alltäglichen, authentischen Kommunikationssituationen  zentrale Informationen, ggf. auf Nachfrage, entnehmen (u. a. Telefonate, Gespräche).</w:t>
            </w:r>
          </w:p>
          <w:p w:rsidR="00133F4B" w:rsidRDefault="00133F4B" w:rsidP="00737D76">
            <w:pPr>
              <w:rPr>
                <w:b/>
                <w:u w:val="single"/>
              </w:rPr>
            </w:pPr>
          </w:p>
          <w:p w:rsidR="00133F4B" w:rsidRPr="00737D76" w:rsidRDefault="00133F4B" w:rsidP="00737D76">
            <w:pPr>
              <w:spacing w:after="120"/>
              <w:rPr>
                <w:u w:val="single"/>
              </w:rPr>
            </w:pPr>
            <w:r w:rsidRPr="00737D76">
              <w:rPr>
                <w:u w:val="single"/>
              </w:rPr>
              <w:t>Sprechen: An Gesprächen teilnehmen</w:t>
            </w:r>
          </w:p>
          <w:p w:rsidR="00133F4B" w:rsidRPr="00737D76" w:rsidRDefault="00133F4B" w:rsidP="00737D76">
            <w:r>
              <w:t>Sie können</w:t>
            </w:r>
          </w:p>
          <w:p w:rsidR="00133F4B" w:rsidRPr="009371B4" w:rsidRDefault="00133F4B" w:rsidP="009371B4">
            <w:pPr>
              <w:numPr>
                <w:ilvl w:val="0"/>
                <w:numId w:val="7"/>
              </w:numPr>
              <w:spacing w:before="120" w:after="120"/>
              <w:jc w:val="left"/>
              <w:rPr>
                <w:b/>
                <w:i/>
                <w:u w:val="single"/>
              </w:rPr>
            </w:pPr>
            <w:r>
              <w:t>anwendungsorientierte – auch formalisierte – Gesprächs</w:t>
            </w:r>
            <w:r w:rsidR="009371B4">
              <w:t>-</w:t>
            </w:r>
            <w:r>
              <w:t>situationen  bewältigen (u. a. Bewerbungsgespräch).</w:t>
            </w:r>
          </w:p>
        </w:tc>
      </w:tr>
      <w:tr w:rsidR="00133F4B" w:rsidRPr="00D346BC" w:rsidTr="00133F4B">
        <w:trPr>
          <w:trHeight w:val="183"/>
        </w:trPr>
        <w:tc>
          <w:tcPr>
            <w:tcW w:w="2230" w:type="dxa"/>
            <w:vMerge/>
            <w:tcBorders>
              <w:right w:val="single" w:sz="12" w:space="0" w:color="auto"/>
            </w:tcBorders>
            <w:shd w:val="clear" w:color="auto" w:fill="C0C0C0"/>
          </w:tcPr>
          <w:p w:rsidR="00133F4B" w:rsidRPr="007C4FA9" w:rsidRDefault="00133F4B" w:rsidP="00310BA4">
            <w:pPr>
              <w:spacing w:before="120" w:after="120"/>
              <w:jc w:val="left"/>
              <w:rPr>
                <w:b/>
              </w:rPr>
            </w:pPr>
          </w:p>
        </w:tc>
        <w:tc>
          <w:tcPr>
            <w:tcW w:w="7058" w:type="dxa"/>
            <w:tcBorders>
              <w:left w:val="single" w:sz="12" w:space="0" w:color="auto"/>
            </w:tcBorders>
            <w:shd w:val="clear" w:color="auto" w:fill="C0C0C0"/>
          </w:tcPr>
          <w:p w:rsidR="00133F4B" w:rsidRPr="00400449" w:rsidRDefault="00133F4B" w:rsidP="00310BA4">
            <w:pPr>
              <w:spacing w:before="120" w:after="120"/>
              <w:jc w:val="left"/>
              <w:rPr>
                <w:b/>
                <w:lang w:val="en-GB"/>
              </w:rPr>
            </w:pPr>
            <w:r w:rsidRPr="00400449">
              <w:rPr>
                <w:b/>
                <w:lang w:val="en-GB"/>
              </w:rPr>
              <w:t>Interkulturelle Kompetenzen</w:t>
            </w:r>
          </w:p>
        </w:tc>
      </w:tr>
      <w:tr w:rsidR="00133F4B" w:rsidRPr="00737D76" w:rsidTr="00133F4B">
        <w:trPr>
          <w:trHeight w:val="183"/>
        </w:trPr>
        <w:tc>
          <w:tcPr>
            <w:tcW w:w="2230" w:type="dxa"/>
            <w:vMerge/>
            <w:tcBorders>
              <w:right w:val="single" w:sz="12" w:space="0" w:color="auto"/>
            </w:tcBorders>
            <w:shd w:val="clear" w:color="auto" w:fill="C0C0C0"/>
          </w:tcPr>
          <w:p w:rsidR="00133F4B" w:rsidRDefault="00133F4B" w:rsidP="00310BA4">
            <w:pPr>
              <w:spacing w:before="120" w:after="120"/>
              <w:jc w:val="left"/>
              <w:rPr>
                <w:b/>
                <w:lang w:val="en-GB"/>
              </w:rPr>
            </w:pPr>
          </w:p>
        </w:tc>
        <w:tc>
          <w:tcPr>
            <w:tcW w:w="7058" w:type="dxa"/>
            <w:tcBorders>
              <w:left w:val="single" w:sz="12" w:space="0" w:color="auto"/>
            </w:tcBorders>
          </w:tcPr>
          <w:p w:rsidR="00133F4B" w:rsidRPr="00133F4B" w:rsidRDefault="00133F4B" w:rsidP="00310BA4">
            <w:pPr>
              <w:spacing w:before="120" w:after="120"/>
              <w:jc w:val="left"/>
              <w:rPr>
                <w:u w:val="single"/>
              </w:rPr>
            </w:pPr>
            <w:r w:rsidRPr="00133F4B">
              <w:rPr>
                <w:u w:val="single"/>
              </w:rPr>
              <w:t>Handeln in Begegnungssituationen</w:t>
            </w:r>
          </w:p>
          <w:p w:rsidR="00133F4B" w:rsidRPr="00737D76" w:rsidRDefault="00133F4B" w:rsidP="00737D7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cs="Arial"/>
                <w:szCs w:val="24"/>
              </w:rPr>
            </w:pPr>
            <w:r w:rsidRPr="00F917A9">
              <w:rPr>
                <w:rFonts w:cs="Arial"/>
                <w:szCs w:val="24"/>
              </w:rPr>
              <w:t>in Begegnungssituationen im eigenen Umfeld, z.</w:t>
            </w:r>
            <w:r>
              <w:rPr>
                <w:rFonts w:cs="Arial"/>
                <w:szCs w:val="24"/>
              </w:rPr>
              <w:t xml:space="preserve"> </w:t>
            </w:r>
            <w:r w:rsidRPr="00F917A9">
              <w:rPr>
                <w:rFonts w:cs="Arial"/>
                <w:szCs w:val="24"/>
              </w:rPr>
              <w:t>B. in Berufspraktika, auf Reisen oder in Telefongesprächen gängige kulturspezifische Konventionen</w:t>
            </w:r>
            <w:r>
              <w:rPr>
                <w:rFonts w:cs="Arial"/>
                <w:szCs w:val="24"/>
              </w:rPr>
              <w:t>,</w:t>
            </w:r>
            <w:r w:rsidRPr="00F917A9">
              <w:rPr>
                <w:rFonts w:cs="Arial"/>
                <w:szCs w:val="24"/>
              </w:rPr>
              <w:t xml:space="preserve"> u.</w:t>
            </w:r>
            <w:r>
              <w:rPr>
                <w:rFonts w:cs="Arial"/>
                <w:szCs w:val="24"/>
              </w:rPr>
              <w:t> </w:t>
            </w:r>
            <w:r w:rsidRPr="00F917A9">
              <w:rPr>
                <w:rFonts w:cs="Arial"/>
                <w:szCs w:val="24"/>
              </w:rPr>
              <w:t>a. Höflichkeitsformeln, beachten  und dabei ein grundlegendes Repertoire an kulturspezifischen Verhaltensweisen und Interaktionsregeln (u. a. Begrüßen, Verabschieden</w:t>
            </w:r>
            <w:r>
              <w:rPr>
                <w:rFonts w:cs="Arial"/>
                <w:szCs w:val="24"/>
              </w:rPr>
              <w:t>, Höflichkeitsformeln) anwenden.</w:t>
            </w:r>
          </w:p>
        </w:tc>
      </w:tr>
      <w:tr w:rsidR="00133F4B" w:rsidRPr="00400449" w:rsidTr="00133F4B">
        <w:trPr>
          <w:trHeight w:val="265"/>
        </w:trPr>
        <w:tc>
          <w:tcPr>
            <w:tcW w:w="2230" w:type="dxa"/>
            <w:vMerge/>
            <w:tcBorders>
              <w:right w:val="single" w:sz="12" w:space="0" w:color="auto"/>
            </w:tcBorders>
            <w:shd w:val="clear" w:color="auto" w:fill="C0C0C0"/>
          </w:tcPr>
          <w:p w:rsidR="00133F4B" w:rsidRPr="00737D76" w:rsidRDefault="00133F4B" w:rsidP="00310BA4">
            <w:pPr>
              <w:spacing w:before="120" w:after="120"/>
              <w:jc w:val="left"/>
              <w:rPr>
                <w:b/>
              </w:rPr>
            </w:pPr>
          </w:p>
        </w:tc>
        <w:tc>
          <w:tcPr>
            <w:tcW w:w="7058" w:type="dxa"/>
            <w:tcBorders>
              <w:left w:val="single" w:sz="12" w:space="0" w:color="auto"/>
            </w:tcBorders>
            <w:shd w:val="clear" w:color="auto" w:fill="C0C0C0"/>
          </w:tcPr>
          <w:p w:rsidR="00133F4B" w:rsidRPr="00400449" w:rsidRDefault="00133F4B" w:rsidP="00310BA4">
            <w:pPr>
              <w:spacing w:before="120" w:after="120"/>
              <w:jc w:val="left"/>
              <w:rPr>
                <w:b/>
              </w:rPr>
            </w:pPr>
            <w:r w:rsidRPr="00400449">
              <w:rPr>
                <w:b/>
              </w:rPr>
              <w:t xml:space="preserve">Kompetenzen der Verfügbarkeit sprachlicher Mittel und der </w:t>
            </w:r>
            <w:r w:rsidRPr="00400449">
              <w:rPr>
                <w:b/>
              </w:rPr>
              <w:lastRenderedPageBreak/>
              <w:t>Sprachbewusstheit</w:t>
            </w:r>
          </w:p>
        </w:tc>
      </w:tr>
      <w:tr w:rsidR="00133F4B" w:rsidRPr="00400449" w:rsidTr="00133F4B">
        <w:trPr>
          <w:trHeight w:val="265"/>
        </w:trPr>
        <w:tc>
          <w:tcPr>
            <w:tcW w:w="2230" w:type="dxa"/>
            <w:vMerge/>
            <w:tcBorders>
              <w:right w:val="single" w:sz="12" w:space="0" w:color="auto"/>
            </w:tcBorders>
            <w:shd w:val="clear" w:color="auto" w:fill="C0C0C0"/>
          </w:tcPr>
          <w:p w:rsidR="00133F4B" w:rsidRPr="00737D76" w:rsidRDefault="00133F4B" w:rsidP="00310BA4">
            <w:pPr>
              <w:spacing w:before="120" w:after="120"/>
              <w:jc w:val="left"/>
              <w:rPr>
                <w:b/>
              </w:rPr>
            </w:pPr>
          </w:p>
        </w:tc>
        <w:tc>
          <w:tcPr>
            <w:tcW w:w="7058" w:type="dxa"/>
            <w:tcBorders>
              <w:left w:val="single" w:sz="12" w:space="0" w:color="auto"/>
            </w:tcBorders>
          </w:tcPr>
          <w:p w:rsidR="00133F4B" w:rsidRDefault="00133F4B" w:rsidP="00310BA4">
            <w:pPr>
              <w:spacing w:before="120" w:after="120"/>
              <w:jc w:val="left"/>
              <w:rPr>
                <w:u w:val="single"/>
              </w:rPr>
            </w:pPr>
            <w:r w:rsidRPr="00737D76">
              <w:rPr>
                <w:u w:val="single"/>
              </w:rPr>
              <w:t>Aus</w:t>
            </w:r>
            <w:r>
              <w:rPr>
                <w:u w:val="single"/>
              </w:rPr>
              <w:t>s</w:t>
            </w:r>
            <w:r w:rsidRPr="00737D76">
              <w:rPr>
                <w:u w:val="single"/>
              </w:rPr>
              <w:t>prache und Intonation</w:t>
            </w:r>
          </w:p>
          <w:p w:rsidR="00133F4B" w:rsidRPr="00552F05" w:rsidRDefault="00133F4B" w:rsidP="00737D76">
            <w:pPr>
              <w:autoSpaceDE w:val="0"/>
              <w:autoSpaceDN w:val="0"/>
              <w:adjustRightInd w:val="0"/>
              <w:rPr>
                <w:rFonts w:cs="Arial"/>
                <w:szCs w:val="16"/>
              </w:rPr>
            </w:pPr>
            <w:r w:rsidRPr="00552F05">
              <w:rPr>
                <w:rFonts w:cs="Arial"/>
                <w:szCs w:val="16"/>
              </w:rPr>
              <w:t>Sie können</w:t>
            </w:r>
          </w:p>
          <w:p w:rsidR="00133F4B" w:rsidRPr="00737D76" w:rsidRDefault="00133F4B" w:rsidP="00737D76">
            <w:pPr>
              <w:numPr>
                <w:ilvl w:val="0"/>
                <w:numId w:val="8"/>
              </w:numPr>
              <w:spacing w:before="120" w:after="120"/>
              <w:jc w:val="left"/>
              <w:rPr>
                <w:u w:val="single"/>
              </w:rPr>
            </w:pPr>
            <w:r w:rsidRPr="00552F05">
              <w:rPr>
                <w:rFonts w:cs="Arial"/>
                <w:szCs w:val="16"/>
              </w:rPr>
              <w:t>in</w:t>
            </w:r>
            <w:r>
              <w:rPr>
                <w:rFonts w:cs="Arial"/>
                <w:szCs w:val="16"/>
              </w:rPr>
              <w:t xml:space="preserve"> authentischen</w:t>
            </w:r>
            <w:r w:rsidRPr="00552F05">
              <w:rPr>
                <w:rFonts w:cs="Arial"/>
                <w:szCs w:val="16"/>
              </w:rPr>
              <w:t xml:space="preserve"> Gesprächssituationen und einfach strukturierter freier Rede Aussprache und Intonation  we</w:t>
            </w:r>
            <w:r>
              <w:rPr>
                <w:rFonts w:cs="Arial"/>
                <w:szCs w:val="16"/>
              </w:rPr>
              <w:t>itgehend angemessen realisieren.</w:t>
            </w:r>
          </w:p>
        </w:tc>
      </w:tr>
      <w:tr w:rsidR="00133F4B" w:rsidRPr="00400449" w:rsidTr="00133F4B">
        <w:trPr>
          <w:trHeight w:val="255"/>
        </w:trPr>
        <w:tc>
          <w:tcPr>
            <w:tcW w:w="2230" w:type="dxa"/>
            <w:vMerge/>
            <w:tcBorders>
              <w:right w:val="single" w:sz="12" w:space="0" w:color="auto"/>
            </w:tcBorders>
            <w:shd w:val="clear" w:color="auto" w:fill="C0C0C0"/>
          </w:tcPr>
          <w:p w:rsidR="00133F4B" w:rsidRPr="00737D76" w:rsidRDefault="00133F4B" w:rsidP="00310BA4">
            <w:pPr>
              <w:spacing w:before="120" w:after="120"/>
              <w:jc w:val="left"/>
              <w:rPr>
                <w:b/>
              </w:rPr>
            </w:pPr>
          </w:p>
        </w:tc>
        <w:tc>
          <w:tcPr>
            <w:tcW w:w="7058" w:type="dxa"/>
            <w:tcBorders>
              <w:left w:val="single" w:sz="12" w:space="0" w:color="auto"/>
            </w:tcBorders>
            <w:shd w:val="clear" w:color="auto" w:fill="C0C0C0"/>
          </w:tcPr>
          <w:p w:rsidR="00133F4B" w:rsidRPr="00400449" w:rsidRDefault="00133F4B" w:rsidP="00310BA4">
            <w:pPr>
              <w:spacing w:before="120" w:after="120"/>
              <w:jc w:val="left"/>
              <w:rPr>
                <w:b/>
              </w:rPr>
            </w:pPr>
            <w:r w:rsidRPr="00400449">
              <w:rPr>
                <w:b/>
              </w:rPr>
              <w:t>Methodische Kompetenzen</w:t>
            </w:r>
          </w:p>
        </w:tc>
      </w:tr>
      <w:tr w:rsidR="00133F4B" w:rsidRPr="00400449" w:rsidTr="00133F4B">
        <w:trPr>
          <w:trHeight w:val="255"/>
        </w:trPr>
        <w:tc>
          <w:tcPr>
            <w:tcW w:w="2230" w:type="dxa"/>
            <w:vMerge/>
            <w:tcBorders>
              <w:bottom w:val="single" w:sz="4" w:space="0" w:color="auto"/>
              <w:right w:val="single" w:sz="12" w:space="0" w:color="auto"/>
            </w:tcBorders>
            <w:shd w:val="clear" w:color="auto" w:fill="C0C0C0"/>
          </w:tcPr>
          <w:p w:rsidR="00133F4B" w:rsidRDefault="00133F4B" w:rsidP="00310BA4">
            <w:pPr>
              <w:spacing w:before="120" w:after="120"/>
              <w:jc w:val="left"/>
              <w:rPr>
                <w:b/>
                <w:lang w:val="en-GB"/>
              </w:rPr>
            </w:pPr>
          </w:p>
        </w:tc>
        <w:tc>
          <w:tcPr>
            <w:tcW w:w="7058" w:type="dxa"/>
            <w:tcBorders>
              <w:left w:val="single" w:sz="12" w:space="0" w:color="auto"/>
            </w:tcBorders>
          </w:tcPr>
          <w:p w:rsidR="00133F4B" w:rsidRDefault="00133F4B" w:rsidP="00310BA4">
            <w:pPr>
              <w:spacing w:before="120" w:after="120"/>
              <w:jc w:val="left"/>
              <w:rPr>
                <w:u w:val="single"/>
              </w:rPr>
            </w:pPr>
            <w:r>
              <w:rPr>
                <w:u w:val="single"/>
              </w:rPr>
              <w:t>Umgang mit Texten und Medien</w:t>
            </w:r>
          </w:p>
          <w:p w:rsidR="00133F4B" w:rsidRPr="00C924B9" w:rsidRDefault="00133F4B" w:rsidP="00737D76">
            <w:pPr>
              <w:autoSpaceDE w:val="0"/>
              <w:autoSpaceDN w:val="0"/>
              <w:adjustRightInd w:val="0"/>
              <w:rPr>
                <w:rFonts w:cs="Arial"/>
                <w:szCs w:val="24"/>
              </w:rPr>
            </w:pPr>
            <w:r w:rsidRPr="00C924B9">
              <w:rPr>
                <w:rFonts w:cs="Arial"/>
                <w:szCs w:val="24"/>
              </w:rPr>
              <w:t>Sie können</w:t>
            </w:r>
          </w:p>
          <w:p w:rsidR="00133F4B" w:rsidRPr="00737D76" w:rsidRDefault="00133F4B" w:rsidP="009371B4">
            <w:pPr>
              <w:numPr>
                <w:ilvl w:val="0"/>
                <w:numId w:val="10"/>
              </w:numPr>
              <w:autoSpaceDE w:val="0"/>
              <w:autoSpaceDN w:val="0"/>
              <w:adjustRightInd w:val="0"/>
              <w:jc w:val="left"/>
              <w:rPr>
                <w:rFonts w:cs="Arial"/>
                <w:szCs w:val="24"/>
              </w:rPr>
            </w:pPr>
            <w:r w:rsidRPr="00EB474E">
              <w:rPr>
                <w:rFonts w:cs="Arial"/>
                <w:szCs w:val="24"/>
              </w:rPr>
              <w:t>unterschiedliche Hör- und Lesest</w:t>
            </w:r>
            <w:r>
              <w:rPr>
                <w:rFonts w:cs="Arial"/>
                <w:szCs w:val="24"/>
              </w:rPr>
              <w:t>rategien</w:t>
            </w:r>
            <w:r w:rsidRPr="00EB474E">
              <w:rPr>
                <w:rFonts w:cs="Arial"/>
                <w:szCs w:val="24"/>
              </w:rPr>
              <w:t xml:space="preserve">  </w:t>
            </w:r>
            <w:r w:rsidRPr="00133F4B">
              <w:rPr>
                <w:rFonts w:cs="Arial"/>
                <w:szCs w:val="24"/>
              </w:rPr>
              <w:t>zielführend</w:t>
            </w:r>
            <w:r>
              <w:rPr>
                <w:rFonts w:cs="Arial"/>
                <w:szCs w:val="24"/>
              </w:rPr>
              <w:t xml:space="preserve"> </w:t>
            </w:r>
            <w:r w:rsidRPr="00EB474E">
              <w:rPr>
                <w:rFonts w:cs="Arial"/>
                <w:szCs w:val="24"/>
              </w:rPr>
              <w:t>einsetzen</w:t>
            </w:r>
            <w:r>
              <w:rPr>
                <w:rFonts w:cs="Arial"/>
                <w:szCs w:val="24"/>
              </w:rPr>
              <w:t xml:space="preserve"> </w:t>
            </w:r>
            <w:r w:rsidRPr="00EB474E">
              <w:rPr>
                <w:rFonts w:cs="Arial"/>
                <w:szCs w:val="24"/>
              </w:rPr>
              <w:t>(detailliertes, suchendes bzw. selektives, globales</w:t>
            </w:r>
            <w:r>
              <w:rPr>
                <w:rFonts w:cs="Arial"/>
                <w:szCs w:val="24"/>
              </w:rPr>
              <w:t xml:space="preserve"> </w:t>
            </w:r>
            <w:r w:rsidRPr="00EB474E">
              <w:rPr>
                <w:rFonts w:cs="Arial"/>
                <w:szCs w:val="24"/>
              </w:rPr>
              <w:t>Hören und Lesen)</w:t>
            </w:r>
            <w:r>
              <w:rPr>
                <w:rFonts w:cs="Arial"/>
                <w:szCs w:val="24"/>
              </w:rPr>
              <w:t>.</w:t>
            </w:r>
          </w:p>
        </w:tc>
      </w:tr>
      <w:tr w:rsidR="00133F4B" w:rsidRPr="00D346BC" w:rsidTr="00133F4B">
        <w:tc>
          <w:tcPr>
            <w:tcW w:w="2230" w:type="dxa"/>
            <w:tcBorders>
              <w:top w:val="single" w:sz="4" w:space="0" w:color="auto"/>
              <w:bottom w:val="single" w:sz="4" w:space="0" w:color="auto"/>
              <w:right w:val="single" w:sz="12" w:space="0" w:color="auto"/>
            </w:tcBorders>
            <w:shd w:val="clear" w:color="auto" w:fill="C0C0C0"/>
          </w:tcPr>
          <w:p w:rsidR="00133F4B" w:rsidRPr="00D346BC" w:rsidRDefault="00133F4B" w:rsidP="00310BA4">
            <w:pPr>
              <w:spacing w:before="120" w:after="120"/>
              <w:jc w:val="left"/>
              <w:rPr>
                <w:b/>
                <w:lang w:val="en-GB"/>
              </w:rPr>
            </w:pPr>
            <w:r w:rsidRPr="00D346BC">
              <w:rPr>
                <w:b/>
                <w:lang w:val="en-GB"/>
              </w:rPr>
              <w:t>GeR:</w:t>
            </w:r>
          </w:p>
        </w:tc>
        <w:tc>
          <w:tcPr>
            <w:tcW w:w="7058" w:type="dxa"/>
            <w:tcBorders>
              <w:left w:val="single" w:sz="12" w:space="0" w:color="auto"/>
            </w:tcBorders>
          </w:tcPr>
          <w:p w:rsidR="00133F4B" w:rsidRPr="00FF5F94" w:rsidRDefault="00133F4B" w:rsidP="00310BA4">
            <w:pPr>
              <w:spacing w:before="120" w:after="120"/>
              <w:jc w:val="left"/>
            </w:pPr>
            <w:r>
              <w:t>A 1</w:t>
            </w:r>
          </w:p>
        </w:tc>
      </w:tr>
      <w:tr w:rsidR="00133F4B" w:rsidRPr="00C353D0" w:rsidTr="00133F4B">
        <w:tc>
          <w:tcPr>
            <w:tcW w:w="2230" w:type="dxa"/>
            <w:tcBorders>
              <w:top w:val="single" w:sz="4" w:space="0" w:color="auto"/>
              <w:bottom w:val="single" w:sz="4" w:space="0" w:color="auto"/>
              <w:right w:val="single" w:sz="12" w:space="0" w:color="auto"/>
            </w:tcBorders>
            <w:shd w:val="clear" w:color="auto" w:fill="C0C0C0"/>
          </w:tcPr>
          <w:p w:rsidR="00133F4B" w:rsidRPr="00D346BC" w:rsidRDefault="00133F4B" w:rsidP="00310BA4">
            <w:pPr>
              <w:spacing w:before="120" w:after="120"/>
              <w:jc w:val="left"/>
              <w:rPr>
                <w:b/>
                <w:lang w:val="en-GB"/>
              </w:rPr>
            </w:pPr>
            <w:r>
              <w:rPr>
                <w:b/>
                <w:lang w:val="en-GB"/>
              </w:rPr>
              <w:t>Bearbeitungszeit:</w:t>
            </w:r>
          </w:p>
        </w:tc>
        <w:tc>
          <w:tcPr>
            <w:tcW w:w="7058" w:type="dxa"/>
            <w:tcBorders>
              <w:left w:val="single" w:sz="12" w:space="0" w:color="auto"/>
            </w:tcBorders>
          </w:tcPr>
          <w:p w:rsidR="00133F4B" w:rsidRDefault="00133F4B" w:rsidP="00310BA4">
            <w:pPr>
              <w:spacing w:before="120" w:after="120"/>
              <w:jc w:val="left"/>
            </w:pPr>
            <w:r>
              <w:t>ca. 1-2 Unterrichtsstunden</w:t>
            </w:r>
          </w:p>
        </w:tc>
      </w:tr>
      <w:tr w:rsidR="00133F4B" w:rsidRPr="00C353D0" w:rsidTr="00133F4B">
        <w:tc>
          <w:tcPr>
            <w:tcW w:w="2230" w:type="dxa"/>
            <w:tcBorders>
              <w:top w:val="single" w:sz="4" w:space="0" w:color="auto"/>
              <w:bottom w:val="single" w:sz="4" w:space="0" w:color="auto"/>
              <w:right w:val="single" w:sz="12" w:space="0" w:color="auto"/>
            </w:tcBorders>
            <w:shd w:val="clear" w:color="auto" w:fill="C0C0C0"/>
          </w:tcPr>
          <w:p w:rsidR="00133F4B" w:rsidRPr="00C353D0" w:rsidRDefault="00133F4B" w:rsidP="00310BA4">
            <w:pPr>
              <w:spacing w:before="120" w:after="120"/>
              <w:jc w:val="left"/>
              <w:rPr>
                <w:b/>
              </w:rPr>
            </w:pPr>
            <w:r w:rsidRPr="00C353D0">
              <w:rPr>
                <w:b/>
              </w:rPr>
              <w:t>Materialien / Quellen:</w:t>
            </w:r>
          </w:p>
        </w:tc>
        <w:tc>
          <w:tcPr>
            <w:tcW w:w="7058" w:type="dxa"/>
            <w:tcBorders>
              <w:left w:val="single" w:sz="12" w:space="0" w:color="auto"/>
            </w:tcBorders>
          </w:tcPr>
          <w:p w:rsidR="00133F4B" w:rsidRDefault="00133F4B" w:rsidP="00C353D0">
            <w:pPr>
              <w:numPr>
                <w:ilvl w:val="0"/>
                <w:numId w:val="10"/>
              </w:numPr>
              <w:spacing w:before="120" w:after="120"/>
              <w:jc w:val="left"/>
            </w:pPr>
            <w:r>
              <w:t xml:space="preserve">Aufgabenbeispiel </w:t>
            </w:r>
            <w:r w:rsidRPr="00133F4B">
              <w:rPr>
                <w:i/>
                <w:lang w:val="en-US"/>
              </w:rPr>
              <w:t>Spelling, numbers</w:t>
            </w:r>
          </w:p>
        </w:tc>
      </w:tr>
      <w:tr w:rsidR="00133F4B" w:rsidRPr="00013D44" w:rsidTr="00133F4B">
        <w:tc>
          <w:tcPr>
            <w:tcW w:w="2230" w:type="dxa"/>
            <w:tcBorders>
              <w:top w:val="single" w:sz="4" w:space="0" w:color="auto"/>
              <w:bottom w:val="single" w:sz="12" w:space="0" w:color="auto"/>
              <w:right w:val="single" w:sz="12" w:space="0" w:color="auto"/>
            </w:tcBorders>
            <w:shd w:val="clear" w:color="auto" w:fill="C0C0C0"/>
          </w:tcPr>
          <w:p w:rsidR="00133F4B" w:rsidRPr="00C353D0" w:rsidRDefault="00133F4B" w:rsidP="00310BA4">
            <w:pPr>
              <w:spacing w:before="120" w:after="120"/>
              <w:jc w:val="left"/>
              <w:rPr>
                <w:b/>
              </w:rPr>
            </w:pPr>
            <w:r w:rsidRPr="00C353D0">
              <w:rPr>
                <w:b/>
              </w:rPr>
              <w:t>Benötigte Materialien:</w:t>
            </w:r>
          </w:p>
        </w:tc>
        <w:tc>
          <w:tcPr>
            <w:tcW w:w="7058" w:type="dxa"/>
            <w:tcBorders>
              <w:left w:val="single" w:sz="12" w:space="0" w:color="auto"/>
            </w:tcBorders>
          </w:tcPr>
          <w:p w:rsidR="00133F4B" w:rsidRPr="00013D44" w:rsidRDefault="00133F4B" w:rsidP="00C353D0">
            <w:pPr>
              <w:numPr>
                <w:ilvl w:val="0"/>
                <w:numId w:val="10"/>
              </w:numPr>
              <w:spacing w:before="120" w:after="120"/>
              <w:jc w:val="left"/>
            </w:pPr>
            <w:r>
              <w:t xml:space="preserve">Aufgabenbeispiel </w:t>
            </w:r>
            <w:r w:rsidRPr="00133F4B">
              <w:rPr>
                <w:i/>
                <w:lang w:val="en-US"/>
              </w:rPr>
              <w:t>Spelling, numbers</w:t>
            </w:r>
          </w:p>
          <w:p w:rsidR="00133F4B" w:rsidRPr="00133F4B" w:rsidRDefault="00133F4B" w:rsidP="00C353D0">
            <w:pPr>
              <w:numPr>
                <w:ilvl w:val="0"/>
                <w:numId w:val="10"/>
              </w:numPr>
              <w:spacing w:before="120" w:after="120"/>
              <w:jc w:val="left"/>
              <w:rPr>
                <w:lang w:val="en-US"/>
              </w:rPr>
            </w:pPr>
            <w:r w:rsidRPr="00013D44">
              <w:rPr>
                <w:lang w:val="fr-FR"/>
              </w:rPr>
              <w:t>Folie des</w:t>
            </w:r>
            <w:r w:rsidRPr="00013D44">
              <w:rPr>
                <w:i/>
                <w:lang w:val="fr-FR"/>
              </w:rPr>
              <w:t xml:space="preserve"> </w:t>
            </w:r>
            <w:r w:rsidRPr="00133F4B">
              <w:rPr>
                <w:i/>
                <w:lang w:val="en-US"/>
              </w:rPr>
              <w:t>optician’s eye chart</w:t>
            </w:r>
          </w:p>
          <w:p w:rsidR="00133F4B" w:rsidRPr="00013D44" w:rsidRDefault="00133F4B" w:rsidP="00C353D0">
            <w:pPr>
              <w:numPr>
                <w:ilvl w:val="0"/>
                <w:numId w:val="10"/>
              </w:numPr>
              <w:spacing w:before="120" w:after="120"/>
              <w:jc w:val="left"/>
              <w:rPr>
                <w:lang w:val="fr-FR"/>
              </w:rPr>
            </w:pPr>
            <w:r>
              <w:rPr>
                <w:lang w:val="fr-FR"/>
              </w:rPr>
              <w:t>OHP oder Beamer</w:t>
            </w:r>
          </w:p>
        </w:tc>
      </w:tr>
    </w:tbl>
    <w:p w:rsidR="00400449" w:rsidRPr="00013D44" w:rsidRDefault="00400449" w:rsidP="00400449">
      <w:pPr>
        <w:jc w:val="left"/>
        <w:rPr>
          <w:b/>
          <w:lang w:val="fr-FR"/>
        </w:rPr>
      </w:pPr>
    </w:p>
    <w:p w:rsidR="00FD6F29" w:rsidRDefault="00400449">
      <w:pPr>
        <w:rPr>
          <w:b/>
        </w:rPr>
      </w:pPr>
      <w:r w:rsidRPr="00013D44">
        <w:rPr>
          <w:lang w:val="fr-FR"/>
        </w:rPr>
        <w:br w:type="page"/>
      </w:r>
      <w:r w:rsidRPr="00400449">
        <w:rPr>
          <w:b/>
        </w:rPr>
        <w:lastRenderedPageBreak/>
        <w:t>Hinweise zur Aufgabe</w:t>
      </w:r>
    </w:p>
    <w:p w:rsidR="00400449" w:rsidRDefault="0040044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7"/>
        <w:gridCol w:w="7071"/>
      </w:tblGrid>
      <w:tr w:rsidR="00400449">
        <w:tc>
          <w:tcPr>
            <w:tcW w:w="2217" w:type="dxa"/>
            <w:shd w:val="clear" w:color="auto" w:fill="C0C0C0"/>
          </w:tcPr>
          <w:p w:rsidR="00400449" w:rsidRPr="00F11F16" w:rsidRDefault="00400449">
            <w:pPr>
              <w:rPr>
                <w:b/>
              </w:rPr>
            </w:pPr>
            <w:r w:rsidRPr="00F11F16">
              <w:rPr>
                <w:b/>
              </w:rPr>
              <w:t>Thema</w:t>
            </w:r>
          </w:p>
        </w:tc>
        <w:tc>
          <w:tcPr>
            <w:tcW w:w="7071" w:type="dxa"/>
          </w:tcPr>
          <w:p w:rsidR="007C4FA9" w:rsidRDefault="007C4FA9" w:rsidP="007C4FA9">
            <w:pPr>
              <w:rPr>
                <w:i/>
              </w:rPr>
            </w:pPr>
          </w:p>
          <w:p w:rsidR="007C4FA9" w:rsidRDefault="00B3696E" w:rsidP="007C4FA9">
            <w:pPr>
              <w:widowControl w:val="0"/>
              <w:autoSpaceDE w:val="0"/>
              <w:autoSpaceDN w:val="0"/>
              <w:adjustRightInd w:val="0"/>
              <w:spacing w:after="420"/>
            </w:pPr>
            <w:r>
              <w:t>B</w:t>
            </w:r>
            <w:r w:rsidR="007C4FA9" w:rsidRPr="00B3696E">
              <w:t>uchstabieren und Zahlenangaben</w:t>
            </w:r>
            <w:r>
              <w:t xml:space="preserve"> formulieren und verstehen </w:t>
            </w:r>
            <w:r w:rsidR="007C4FA9" w:rsidRPr="00B3696E">
              <w:t xml:space="preserve">zu können, ist </w:t>
            </w:r>
            <w:r>
              <w:t xml:space="preserve">vor dem Hintergrund des Englischen als </w:t>
            </w:r>
            <w:r w:rsidRPr="00B3696E">
              <w:rPr>
                <w:i/>
              </w:rPr>
              <w:t>lingua franca</w:t>
            </w:r>
            <w:r>
              <w:t xml:space="preserve"> </w:t>
            </w:r>
            <w:r w:rsidR="00022590" w:rsidRPr="00B3696E">
              <w:t xml:space="preserve">in vielen beruflichen sowie privaten Zusammenhängen </w:t>
            </w:r>
            <w:r w:rsidR="007C4FA9" w:rsidRPr="00B3696E">
              <w:t xml:space="preserve">eine wichtige </w:t>
            </w:r>
            <w:r>
              <w:t>fremdsprachliche Kompetenz</w:t>
            </w:r>
            <w:r w:rsidR="007C4FA9" w:rsidRPr="00B3696E">
              <w:t xml:space="preserve">. </w:t>
            </w:r>
            <w:r>
              <w:t xml:space="preserve">Das Aufgabenbeispiel </w:t>
            </w:r>
            <w:proofErr w:type="spellStart"/>
            <w:r w:rsidRPr="005053B4">
              <w:rPr>
                <w:i/>
              </w:rPr>
              <w:t>Spelling</w:t>
            </w:r>
            <w:proofErr w:type="spellEnd"/>
            <w:r w:rsidRPr="005053B4">
              <w:rPr>
                <w:i/>
              </w:rPr>
              <w:t xml:space="preserve">, </w:t>
            </w:r>
            <w:proofErr w:type="spellStart"/>
            <w:r w:rsidRPr="005053B4">
              <w:rPr>
                <w:i/>
              </w:rPr>
              <w:t>numbers</w:t>
            </w:r>
            <w:proofErr w:type="spellEnd"/>
            <w:r w:rsidRPr="00B3696E">
              <w:rPr>
                <w:i/>
              </w:rPr>
              <w:t xml:space="preserve"> </w:t>
            </w:r>
            <w:r>
              <w:t xml:space="preserve">illustriert daher </w:t>
            </w:r>
            <w:proofErr w:type="spellStart"/>
            <w:r>
              <w:t>exem</w:t>
            </w:r>
            <w:r w:rsidR="009371B4">
              <w:t>-</w:t>
            </w:r>
            <w:r>
              <w:t>plarisch</w:t>
            </w:r>
            <w:proofErr w:type="spellEnd"/>
            <w:r>
              <w:t xml:space="preserve">, wie </w:t>
            </w:r>
            <w:r w:rsidR="007C4FA9" w:rsidRPr="00B3696E">
              <w:t xml:space="preserve">die Wiederholung und Festigung </w:t>
            </w:r>
            <w:r>
              <w:t>der englisch</w:t>
            </w:r>
            <w:r w:rsidR="009371B4">
              <w:t>-</w:t>
            </w:r>
            <w:r>
              <w:t xml:space="preserve">sprachigen </w:t>
            </w:r>
            <w:proofErr w:type="spellStart"/>
            <w:r w:rsidRPr="005053B4">
              <w:rPr>
                <w:i/>
              </w:rPr>
              <w:t>alphabet</w:t>
            </w:r>
            <w:proofErr w:type="spellEnd"/>
            <w:r w:rsidRPr="005053B4">
              <w:rPr>
                <w:i/>
              </w:rPr>
              <w:t xml:space="preserve"> </w:t>
            </w:r>
            <w:proofErr w:type="spellStart"/>
            <w:r w:rsidRPr="005053B4">
              <w:rPr>
                <w:i/>
              </w:rPr>
              <w:t>and</w:t>
            </w:r>
            <w:proofErr w:type="spellEnd"/>
            <w:r w:rsidRPr="005053B4">
              <w:rPr>
                <w:i/>
              </w:rPr>
              <w:t xml:space="preserve"> </w:t>
            </w:r>
            <w:proofErr w:type="spellStart"/>
            <w:r w:rsidRPr="005053B4">
              <w:rPr>
                <w:i/>
              </w:rPr>
              <w:t>numbers</w:t>
            </w:r>
            <w:proofErr w:type="spellEnd"/>
            <w:r>
              <w:t xml:space="preserve"> im kompetenzorientierten Unterricht umgesetzt werden k</w:t>
            </w:r>
            <w:r w:rsidR="00022590">
              <w:t>ann</w:t>
            </w:r>
            <w:r w:rsidR="007C4FA9" w:rsidRPr="00B3696E">
              <w:t>.</w:t>
            </w:r>
          </w:p>
          <w:p w:rsidR="00022590" w:rsidRPr="00022590" w:rsidRDefault="00B3696E" w:rsidP="007C4FA9">
            <w:r>
              <w:t xml:space="preserve">Das fiktive Grundtvig-Kolleg sieht im hausinternen Curriculum des Abendrealschulzweigs im ersten Semester die Reaktivierung vorhandener Sprachkenntnisse sowie die Angleichung der oftmals sehr heterogenen Lernstände vor. Die Wiederholung, Vertiefung und Übung des englischen Alphabets sowie der Zahlen werden </w:t>
            </w:r>
            <w:r w:rsidR="00022590">
              <w:t>im vorliegenden Aufgabenbeispiel in das Themenfeld der Berufsorientierung anwendungsorientiert eingebettet (vgl. HIC, Überblicksraster 1.1, Interkulturelle Kompetenz). Neben der Festigung des sprachlichen Materials werden im Aufgabenbeispiel gezielt die produktive Fertigkeit des Sprechens sowie die rezeptive Fertigkeit des Hörverstehens trainiert. Darüber hinaus werden die Studierende</w:t>
            </w:r>
            <w:r w:rsidR="009371B4">
              <w:t>n</w:t>
            </w:r>
            <w:r w:rsidR="00022590">
              <w:t xml:space="preserve"> für höfliches Handeln in formellen Begegnungssituationen sensibilisiert.</w:t>
            </w:r>
          </w:p>
          <w:p w:rsidR="00F11F16" w:rsidRPr="00F11F16" w:rsidRDefault="00F11F16" w:rsidP="00F11F16">
            <w:pPr>
              <w:rPr>
                <w:i/>
              </w:rPr>
            </w:pPr>
          </w:p>
        </w:tc>
      </w:tr>
      <w:tr w:rsidR="00F11F16">
        <w:tc>
          <w:tcPr>
            <w:tcW w:w="2217" w:type="dxa"/>
            <w:shd w:val="clear" w:color="auto" w:fill="C0C0C0"/>
          </w:tcPr>
          <w:p w:rsidR="00F11F16" w:rsidRPr="00F11F16" w:rsidRDefault="00F11F16" w:rsidP="00310BA4">
            <w:pPr>
              <w:rPr>
                <w:b/>
              </w:rPr>
            </w:pPr>
            <w:r w:rsidRPr="00F11F16">
              <w:rPr>
                <w:b/>
              </w:rPr>
              <w:t>Voraussetzungen</w:t>
            </w:r>
          </w:p>
        </w:tc>
        <w:tc>
          <w:tcPr>
            <w:tcW w:w="7071" w:type="dxa"/>
          </w:tcPr>
          <w:p w:rsidR="00013D44" w:rsidRDefault="00013D44" w:rsidP="00022590"/>
          <w:p w:rsidR="00DC3F8F" w:rsidRDefault="00022590" w:rsidP="00022590">
            <w:r>
              <w:t xml:space="preserve">Das Aufgabenbeispiel setzt voraus, dass die Studierenden das englische Alphabet sowie die englischen Zahlen bereits grundsätzlich </w:t>
            </w:r>
            <w:r w:rsidR="00013D44">
              <w:t xml:space="preserve">sprachlich </w:t>
            </w:r>
            <w:r>
              <w:t>b</w:t>
            </w:r>
            <w:r w:rsidR="00013D44">
              <w:t>eherrschen. Die Geläufigkeit sowie die aktive</w:t>
            </w:r>
            <w:r w:rsidR="00DC3F8F">
              <w:t xml:space="preserve"> und passive Verwendung werden i</w:t>
            </w:r>
            <w:r w:rsidR="00013D44">
              <w:t>n unterschiedlichen Teilaufgaben geübt.</w:t>
            </w:r>
            <w:r w:rsidR="007662D4">
              <w:t xml:space="preserve"> </w:t>
            </w:r>
          </w:p>
          <w:p w:rsidR="00022590" w:rsidRPr="00022590" w:rsidRDefault="00DC3F8F" w:rsidP="00022590">
            <w:r>
              <w:t xml:space="preserve">Notwendige Voraussetzung ist überdies, dass die </w:t>
            </w:r>
            <w:r w:rsidR="007662D4">
              <w:t xml:space="preserve">Studierenden über das einfache Sprachmaterial verfügen, einfache Begegnungssituationen zu eröffnen, abzuschließen, nach dem Namen, der Telefonnummer etc. fragen zu können, sowie </w:t>
            </w:r>
            <w:r>
              <w:t xml:space="preserve">entsprechend </w:t>
            </w:r>
            <w:r w:rsidR="007662D4">
              <w:t xml:space="preserve">Auskunft erteilen zu können. Darüber hinaus </w:t>
            </w:r>
            <w:r>
              <w:t xml:space="preserve">sollten </w:t>
            </w:r>
            <w:r w:rsidR="007662D4">
              <w:t>sie durch einfache Kompensationsstrategien um Wiederholung bitten bzw. Nichtverstehen ausdrücken</w:t>
            </w:r>
            <w:r>
              <w:t xml:space="preserve"> können</w:t>
            </w:r>
            <w:r w:rsidR="007662D4">
              <w:t>.</w:t>
            </w:r>
          </w:p>
          <w:p w:rsidR="00F11F16" w:rsidRPr="00F11F16" w:rsidRDefault="00F11F16" w:rsidP="00F11F16">
            <w:pPr>
              <w:rPr>
                <w:i/>
              </w:rPr>
            </w:pPr>
          </w:p>
        </w:tc>
      </w:tr>
      <w:tr w:rsidR="00F11F16">
        <w:tc>
          <w:tcPr>
            <w:tcW w:w="2217" w:type="dxa"/>
            <w:shd w:val="clear" w:color="auto" w:fill="C0C0C0"/>
          </w:tcPr>
          <w:p w:rsidR="00F11F16" w:rsidRPr="00F11F16" w:rsidRDefault="00F11F16" w:rsidP="00310BA4">
            <w:pPr>
              <w:rPr>
                <w:b/>
              </w:rPr>
            </w:pPr>
            <w:r>
              <w:rPr>
                <w:b/>
              </w:rPr>
              <w:t>Fachdidaktische Hinweise</w:t>
            </w:r>
          </w:p>
        </w:tc>
        <w:tc>
          <w:tcPr>
            <w:tcW w:w="7071" w:type="dxa"/>
          </w:tcPr>
          <w:p w:rsidR="00013D44" w:rsidRDefault="00013D44" w:rsidP="00013D44"/>
          <w:p w:rsidR="00013D44" w:rsidRDefault="00013D44" w:rsidP="00013D44">
            <w:r>
              <w:t xml:space="preserve">Der Einstieg in das Aufgabenbeispiel erfolgt über das sogenannte </w:t>
            </w:r>
            <w:proofErr w:type="spellStart"/>
            <w:r w:rsidRPr="005053B4">
              <w:rPr>
                <w:i/>
              </w:rPr>
              <w:t>optician’s</w:t>
            </w:r>
            <w:proofErr w:type="spellEnd"/>
            <w:r w:rsidRPr="005053B4">
              <w:rPr>
                <w:i/>
              </w:rPr>
              <w:t xml:space="preserve"> </w:t>
            </w:r>
            <w:proofErr w:type="spellStart"/>
            <w:r w:rsidRPr="005053B4">
              <w:rPr>
                <w:i/>
              </w:rPr>
              <w:t>eye</w:t>
            </w:r>
            <w:proofErr w:type="spellEnd"/>
            <w:r w:rsidRPr="005053B4">
              <w:rPr>
                <w:i/>
              </w:rPr>
              <w:t xml:space="preserve"> </w:t>
            </w:r>
            <w:proofErr w:type="spellStart"/>
            <w:r w:rsidRPr="005053B4">
              <w:rPr>
                <w:i/>
              </w:rPr>
              <w:t>chart</w:t>
            </w:r>
            <w:proofErr w:type="spellEnd"/>
            <w:r>
              <w:t xml:space="preserve"> und dient neben der Reaktivierung des Sprachmaterials vor allem der Motivierung.</w:t>
            </w:r>
          </w:p>
          <w:p w:rsidR="007662D4" w:rsidRDefault="0055735B" w:rsidP="00013D44">
            <w:r>
              <w:t>Die Übung der Zahlen und englischen Buchstaben erfolgt im Anschluss</w:t>
            </w:r>
            <w:r w:rsidR="007662D4">
              <w:t xml:space="preserve"> in einem Spaziergang durch den Klassenraum. Die Studierenden erhalten dazu eine leere Kursliste, die sie ergänzen sollen. Diese Vorgehensweise ermöglicht, dass alle Studierende</w:t>
            </w:r>
            <w:r w:rsidR="009371B4">
              <w:t>n</w:t>
            </w:r>
            <w:r w:rsidR="007662D4">
              <w:t xml:space="preserve"> eine maximale Anzahl von Sprechkontakten haben.</w:t>
            </w:r>
          </w:p>
          <w:p w:rsidR="007662D4" w:rsidRDefault="007662D4" w:rsidP="00013D44"/>
          <w:p w:rsidR="007662D4" w:rsidRPr="00013D44" w:rsidRDefault="007662D4" w:rsidP="00013D44">
            <w:r>
              <w:lastRenderedPageBreak/>
              <w:t xml:space="preserve">Die anschließende Hörverständnisübung schult das selektive Hörverstehen und bereitet die </w:t>
            </w:r>
            <w:r w:rsidR="00DC3F8F">
              <w:t xml:space="preserve">darauffolgende </w:t>
            </w:r>
            <w:r>
              <w:t>Lese</w:t>
            </w:r>
            <w:r w:rsidR="009371B4">
              <w:t>-</w:t>
            </w:r>
            <w:proofErr w:type="spellStart"/>
            <w:r>
              <w:t>verstehensübung</w:t>
            </w:r>
            <w:proofErr w:type="spellEnd"/>
            <w:r>
              <w:t xml:space="preserve"> sprachlich vor. Bei der Leseverstehensübung handelt es sich um eine stark ritualisierte, formelle Begegnungssituation, deren einzelne Bausteine die Studierende in die richtige Reihenfolge bringen müssen. Um das Gespräch richtig rekonstruieren</w:t>
            </w:r>
            <w:r w:rsidR="00DC3F8F">
              <w:t xml:space="preserve"> zu können</w:t>
            </w:r>
            <w:r>
              <w:t xml:space="preserve">, müssen die Studierenden gezielt Techniken und Strategien des Leseverstehens anwenden. </w:t>
            </w:r>
          </w:p>
          <w:p w:rsidR="00F11F16" w:rsidRPr="00F11F16" w:rsidRDefault="00F11F16" w:rsidP="00F11F16">
            <w:pPr>
              <w:rPr>
                <w:i/>
              </w:rPr>
            </w:pPr>
          </w:p>
        </w:tc>
      </w:tr>
      <w:tr w:rsidR="00F11F16">
        <w:tc>
          <w:tcPr>
            <w:tcW w:w="2217" w:type="dxa"/>
            <w:shd w:val="clear" w:color="auto" w:fill="C0C0C0"/>
          </w:tcPr>
          <w:p w:rsidR="00F11F16" w:rsidRPr="00F11F16" w:rsidRDefault="00F11F16" w:rsidP="00310BA4">
            <w:pPr>
              <w:rPr>
                <w:b/>
              </w:rPr>
            </w:pPr>
            <w:r>
              <w:rPr>
                <w:b/>
              </w:rPr>
              <w:lastRenderedPageBreak/>
              <w:t xml:space="preserve">Alternative </w:t>
            </w:r>
          </w:p>
        </w:tc>
        <w:tc>
          <w:tcPr>
            <w:tcW w:w="7071" w:type="dxa"/>
          </w:tcPr>
          <w:p w:rsidR="00013D44" w:rsidRDefault="00013D44" w:rsidP="0055735B"/>
          <w:p w:rsidR="00013D44" w:rsidRDefault="00013D44" w:rsidP="00013D44">
            <w:r>
              <w:t xml:space="preserve">Alternativ kann das  </w:t>
            </w:r>
            <w:proofErr w:type="spellStart"/>
            <w:r w:rsidRPr="005053B4">
              <w:rPr>
                <w:i/>
              </w:rPr>
              <w:t>optician’s</w:t>
            </w:r>
            <w:proofErr w:type="spellEnd"/>
            <w:r w:rsidRPr="005053B4">
              <w:rPr>
                <w:i/>
              </w:rPr>
              <w:t xml:space="preserve"> </w:t>
            </w:r>
            <w:proofErr w:type="spellStart"/>
            <w:r w:rsidRPr="005053B4">
              <w:rPr>
                <w:i/>
              </w:rPr>
              <w:t>eye</w:t>
            </w:r>
            <w:proofErr w:type="spellEnd"/>
            <w:r w:rsidRPr="005053B4">
              <w:rPr>
                <w:i/>
              </w:rPr>
              <w:t xml:space="preserve"> </w:t>
            </w:r>
            <w:proofErr w:type="spellStart"/>
            <w:r w:rsidRPr="005053B4">
              <w:rPr>
                <w:i/>
              </w:rPr>
              <w:t>chart</w:t>
            </w:r>
            <w:proofErr w:type="spellEnd"/>
            <w:r>
              <w:t xml:space="preserve"> auch zur </w:t>
            </w:r>
            <w:r w:rsidR="009371B4">
              <w:t>Differenzierung</w:t>
            </w:r>
            <w:r>
              <w:t xml:space="preserve"> herangezogen werden. Leistungsschwächere Studierende können die Lautgruppen bilden, nachdem z.</w:t>
            </w:r>
            <w:r w:rsidR="009371B4">
              <w:t> </w:t>
            </w:r>
            <w:r>
              <w:t xml:space="preserve">B. die </w:t>
            </w:r>
            <w:r w:rsidR="00133F4B">
              <w:t>unterrichtende</w:t>
            </w:r>
            <w:r>
              <w:t xml:space="preserve"> Lehrkraft oder ein leistungsstärkerer Lerner die Buchstaben vorgelesen hat. Anschließend üben die leistungsschwächeren Lerner </w:t>
            </w:r>
            <w:r w:rsidR="0046570C">
              <w:t xml:space="preserve">das englische Alphabet </w:t>
            </w:r>
            <w:r>
              <w:t>in Kleingruppen</w:t>
            </w:r>
            <w:r w:rsidR="0046570C">
              <w:t xml:space="preserve">. Dazu sollte die Abfolge der Buchstaben im </w:t>
            </w:r>
            <w:proofErr w:type="spellStart"/>
            <w:r w:rsidR="0046570C" w:rsidRPr="005053B4">
              <w:rPr>
                <w:i/>
              </w:rPr>
              <w:t>optician’s</w:t>
            </w:r>
            <w:proofErr w:type="spellEnd"/>
            <w:r w:rsidR="0046570C" w:rsidRPr="005053B4">
              <w:rPr>
                <w:i/>
              </w:rPr>
              <w:t xml:space="preserve"> </w:t>
            </w:r>
            <w:proofErr w:type="spellStart"/>
            <w:r w:rsidR="0046570C" w:rsidRPr="005053B4">
              <w:rPr>
                <w:i/>
              </w:rPr>
              <w:t>eye</w:t>
            </w:r>
            <w:proofErr w:type="spellEnd"/>
            <w:r w:rsidR="0046570C" w:rsidRPr="005053B4">
              <w:rPr>
                <w:i/>
              </w:rPr>
              <w:t xml:space="preserve"> </w:t>
            </w:r>
            <w:proofErr w:type="spellStart"/>
            <w:r w:rsidR="0046570C" w:rsidRPr="005053B4">
              <w:rPr>
                <w:i/>
              </w:rPr>
              <w:t>chart</w:t>
            </w:r>
            <w:proofErr w:type="spellEnd"/>
            <w:r w:rsidR="0046570C" w:rsidRPr="005053B4">
              <w:t xml:space="preserve"> </w:t>
            </w:r>
            <w:r w:rsidR="0046570C">
              <w:t>variiert werden</w:t>
            </w:r>
            <w:r w:rsidR="00DC3F8F">
              <w:t xml:space="preserve"> (vgl. Doc 5 des Aufgabenbeispiels)</w:t>
            </w:r>
            <w:r w:rsidR="0046570C">
              <w:t>.</w:t>
            </w:r>
            <w:r>
              <w:t xml:space="preserve"> </w:t>
            </w:r>
          </w:p>
          <w:p w:rsidR="007662D4" w:rsidRPr="00013D44" w:rsidRDefault="007662D4" w:rsidP="00013D44">
            <w:r>
              <w:t xml:space="preserve">Um </w:t>
            </w:r>
            <w:r w:rsidR="00DC3F8F">
              <w:t>die Redewendungen des formellen Telefongesprächs zu vertiefen, bietet sich ein Lesen in verteilten Rollen an. Diese zugegebenermaßen traditionelle Herangehensweise bereitet die Übung zum Sprechen vor. In leistungsschwächeren Kursen empfiehlt sich das Einschleifen der sprachlichen Strukturen durch eine vorgeschaltete Partnerarbeit mit einem Tandembogen.</w:t>
            </w:r>
          </w:p>
        </w:tc>
      </w:tr>
    </w:tbl>
    <w:p w:rsidR="00400449" w:rsidRPr="00400449" w:rsidRDefault="00400449"/>
    <w:sectPr w:rsidR="00400449" w:rsidRPr="004004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3F" w:rsidRDefault="0004433F">
      <w:r>
        <w:separator/>
      </w:r>
    </w:p>
  </w:endnote>
  <w:endnote w:type="continuationSeparator" w:id="0">
    <w:p w:rsidR="0004433F" w:rsidRDefault="0004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3F" w:rsidRDefault="0004433F">
      <w:r>
        <w:separator/>
      </w:r>
    </w:p>
  </w:footnote>
  <w:footnote w:type="continuationSeparator" w:id="0">
    <w:p w:rsidR="0004433F" w:rsidRDefault="00044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D38"/>
    <w:multiLevelType w:val="hybridMultilevel"/>
    <w:tmpl w:val="E66200A8"/>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A512FAB"/>
    <w:multiLevelType w:val="hybridMultilevel"/>
    <w:tmpl w:val="E09666D2"/>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D24571"/>
    <w:multiLevelType w:val="hybridMultilevel"/>
    <w:tmpl w:val="661A941A"/>
    <w:lvl w:ilvl="0" w:tplc="5C522F9A">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9EA0501"/>
    <w:multiLevelType w:val="hybridMultilevel"/>
    <w:tmpl w:val="4D3A2A9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FE578E"/>
    <w:multiLevelType w:val="hybridMultilevel"/>
    <w:tmpl w:val="E0302BC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23D616F"/>
    <w:multiLevelType w:val="hybridMultilevel"/>
    <w:tmpl w:val="5D307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91873DD"/>
    <w:multiLevelType w:val="hybridMultilevel"/>
    <w:tmpl w:val="5B846072"/>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D86293F"/>
    <w:multiLevelType w:val="hybridMultilevel"/>
    <w:tmpl w:val="CFD00672"/>
    <w:lvl w:ilvl="0" w:tplc="BFC45F1A">
      <w:start w:val="5"/>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38C4628"/>
    <w:multiLevelType w:val="hybridMultilevel"/>
    <w:tmpl w:val="DFA8E33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1CB43C4"/>
    <w:multiLevelType w:val="hybridMultilevel"/>
    <w:tmpl w:val="7954096C"/>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7F01100"/>
    <w:multiLevelType w:val="hybridMultilevel"/>
    <w:tmpl w:val="AF42E1AA"/>
    <w:lvl w:ilvl="0" w:tplc="2FFE9DB4">
      <w:start w:val="1"/>
      <w:numFmt w:val="bullet"/>
      <w:lvlText w:val=""/>
      <w:lvlJc w:val="left"/>
      <w:pPr>
        <w:tabs>
          <w:tab w:val="num" w:pos="437"/>
        </w:tabs>
        <w:ind w:left="437" w:hanging="363"/>
      </w:pPr>
      <w:rPr>
        <w:rFonts w:ascii="Symbol" w:hAnsi="Symbol" w:hint="default"/>
        <w:color w:val="auto"/>
      </w:rPr>
    </w:lvl>
    <w:lvl w:ilvl="1" w:tplc="47920D8C">
      <w:start w:val="1"/>
      <w:numFmt w:val="bullet"/>
      <w:lvlText w:val=""/>
      <w:lvlJc w:val="left"/>
      <w:pPr>
        <w:tabs>
          <w:tab w:val="num" w:pos="1437"/>
        </w:tabs>
        <w:ind w:left="1437" w:hanging="357"/>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9"/>
  </w:num>
  <w:num w:numId="7">
    <w:abstractNumId w:val="6"/>
  </w:num>
  <w:num w:numId="8">
    <w:abstractNumId w:val="8"/>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49"/>
    <w:rsid w:val="00013D44"/>
    <w:rsid w:val="00022590"/>
    <w:rsid w:val="0004433F"/>
    <w:rsid w:val="00133F4B"/>
    <w:rsid w:val="00166F75"/>
    <w:rsid w:val="001F72BF"/>
    <w:rsid w:val="00221003"/>
    <w:rsid w:val="00310BA4"/>
    <w:rsid w:val="00392EF6"/>
    <w:rsid w:val="00400449"/>
    <w:rsid w:val="004203F4"/>
    <w:rsid w:val="0046570C"/>
    <w:rsid w:val="00495027"/>
    <w:rsid w:val="005053B4"/>
    <w:rsid w:val="0055735B"/>
    <w:rsid w:val="005C0C4B"/>
    <w:rsid w:val="00632AB7"/>
    <w:rsid w:val="00737D76"/>
    <w:rsid w:val="007662D4"/>
    <w:rsid w:val="007C4FA9"/>
    <w:rsid w:val="008115C2"/>
    <w:rsid w:val="008E65E3"/>
    <w:rsid w:val="009371B4"/>
    <w:rsid w:val="00A841C6"/>
    <w:rsid w:val="00AA1BB7"/>
    <w:rsid w:val="00AF4122"/>
    <w:rsid w:val="00B3696E"/>
    <w:rsid w:val="00C353D0"/>
    <w:rsid w:val="00DC3F8F"/>
    <w:rsid w:val="00F11F16"/>
    <w:rsid w:val="00FD6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0449"/>
    <w:pPr>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00449"/>
    <w:rPr>
      <w:sz w:val="20"/>
    </w:rPr>
  </w:style>
  <w:style w:type="character" w:styleId="Funotenzeichen">
    <w:name w:val="footnote reference"/>
    <w:basedOn w:val="Absatz-Standardschriftart"/>
    <w:semiHidden/>
    <w:rsid w:val="00400449"/>
    <w:rPr>
      <w:vertAlign w:val="superscript"/>
    </w:rPr>
  </w:style>
  <w:style w:type="table" w:styleId="Tabellenraster">
    <w:name w:val="Table Grid"/>
    <w:basedOn w:val="NormaleTabelle"/>
    <w:rsid w:val="004004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A841C6"/>
    <w:rPr>
      <w:rFonts w:ascii="Tahoma" w:hAnsi="Tahoma" w:cs="Tahoma"/>
      <w:sz w:val="16"/>
      <w:szCs w:val="16"/>
    </w:rPr>
  </w:style>
  <w:style w:type="character" w:styleId="Kommentarzeichen">
    <w:name w:val="annotation reference"/>
    <w:basedOn w:val="Absatz-Standardschriftart"/>
    <w:semiHidden/>
    <w:rsid w:val="00022590"/>
    <w:rPr>
      <w:sz w:val="16"/>
      <w:szCs w:val="16"/>
    </w:rPr>
  </w:style>
  <w:style w:type="paragraph" w:styleId="Kommentartext">
    <w:name w:val="annotation text"/>
    <w:basedOn w:val="Standard"/>
    <w:semiHidden/>
    <w:rsid w:val="00022590"/>
    <w:rPr>
      <w:sz w:val="20"/>
    </w:rPr>
  </w:style>
  <w:style w:type="paragraph" w:styleId="Kommentarthema">
    <w:name w:val="annotation subject"/>
    <w:basedOn w:val="Kommentartext"/>
    <w:next w:val="Kommentartext"/>
    <w:semiHidden/>
    <w:rsid w:val="000225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0449"/>
    <w:pPr>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00449"/>
    <w:rPr>
      <w:sz w:val="20"/>
    </w:rPr>
  </w:style>
  <w:style w:type="character" w:styleId="Funotenzeichen">
    <w:name w:val="footnote reference"/>
    <w:basedOn w:val="Absatz-Standardschriftart"/>
    <w:semiHidden/>
    <w:rsid w:val="00400449"/>
    <w:rPr>
      <w:vertAlign w:val="superscript"/>
    </w:rPr>
  </w:style>
  <w:style w:type="table" w:styleId="Tabellenraster">
    <w:name w:val="Table Grid"/>
    <w:basedOn w:val="NormaleTabelle"/>
    <w:rsid w:val="004004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A841C6"/>
    <w:rPr>
      <w:rFonts w:ascii="Tahoma" w:hAnsi="Tahoma" w:cs="Tahoma"/>
      <w:sz w:val="16"/>
      <w:szCs w:val="16"/>
    </w:rPr>
  </w:style>
  <w:style w:type="character" w:styleId="Kommentarzeichen">
    <w:name w:val="annotation reference"/>
    <w:basedOn w:val="Absatz-Standardschriftart"/>
    <w:semiHidden/>
    <w:rsid w:val="00022590"/>
    <w:rPr>
      <w:sz w:val="16"/>
      <w:szCs w:val="16"/>
    </w:rPr>
  </w:style>
  <w:style w:type="paragraph" w:styleId="Kommentartext">
    <w:name w:val="annotation text"/>
    <w:basedOn w:val="Standard"/>
    <w:semiHidden/>
    <w:rsid w:val="00022590"/>
    <w:rPr>
      <w:sz w:val="20"/>
    </w:rPr>
  </w:style>
  <w:style w:type="paragraph" w:styleId="Kommentarthema">
    <w:name w:val="annotation subject"/>
    <w:basedOn w:val="Kommentartext"/>
    <w:next w:val="Kommentartext"/>
    <w:semiHidden/>
    <w:rsid w:val="00022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452B63D5.dotm</Template>
  <TotalTime>0</TotalTime>
  <Pages>4</Pages>
  <Words>669</Words>
  <Characters>5260</Characters>
  <Application>Microsoft Office Word</Application>
  <DocSecurity>0</DocSecurity>
  <Lines>164</Lines>
  <Paragraphs>62</Paragraphs>
  <ScaleCrop>false</ScaleCrop>
  <HeadingPairs>
    <vt:vector size="2" baseType="variant">
      <vt:variant>
        <vt:lpstr>Titel</vt:lpstr>
      </vt:variant>
      <vt:variant>
        <vt:i4>1</vt:i4>
      </vt:variant>
    </vt:vector>
  </HeadingPairs>
  <TitlesOfParts>
    <vt:vector size="1" baseType="lpstr">
      <vt:lpstr>&lt;&lt; Titel der Unterrichtssequenz &gt;&gt;, &lt;&lt;Semester XX, Einheit XX&gt;&gt;</vt:lpstr>
    </vt:vector>
  </TitlesOfParts>
  <Company>MSW</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Titel der Unterrichtssequenz &gt;&gt;, &lt;&lt;Semester XX, Einheit XX&gt;&gt;</dc:title>
  <dc:subject/>
  <dc:creator>bial</dc:creator>
  <cp:keywords/>
  <dc:description/>
  <cp:lastModifiedBy>Bial, Jessica</cp:lastModifiedBy>
  <cp:revision>2</cp:revision>
  <cp:lastPrinted>2002-12-31T22:12:00Z</cp:lastPrinted>
  <dcterms:created xsi:type="dcterms:W3CDTF">2013-09-23T09:04:00Z</dcterms:created>
  <dcterms:modified xsi:type="dcterms:W3CDTF">2013-09-23T09:04:00Z</dcterms:modified>
</cp:coreProperties>
</file>