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9" w:rsidRPr="00FE49FF" w:rsidRDefault="00154E11" w:rsidP="00400449">
      <w:pPr>
        <w:pBdr>
          <w:top w:val="single" w:sz="12" w:space="2" w:color="auto"/>
          <w:left w:val="single" w:sz="12" w:space="4" w:color="auto"/>
          <w:bottom w:val="single" w:sz="12" w:space="1" w:color="auto"/>
          <w:right w:val="single" w:sz="12" w:space="4" w:color="auto"/>
        </w:pBdr>
        <w:jc w:val="center"/>
        <w:rPr>
          <w:b/>
          <w:lang w:val="en-GB"/>
        </w:rPr>
      </w:pPr>
      <w:r w:rsidRPr="00A43B92">
        <w:rPr>
          <w:b/>
          <w:i/>
          <w:lang w:val="en-GB"/>
        </w:rPr>
        <w:t>Slow and Fast Food</w:t>
      </w:r>
      <w:r w:rsidRPr="00FE49FF">
        <w:rPr>
          <w:b/>
          <w:lang w:val="en-GB"/>
        </w:rPr>
        <w:t xml:space="preserve">, </w:t>
      </w:r>
      <w:r w:rsidR="00400449" w:rsidRPr="00FE49FF">
        <w:rPr>
          <w:b/>
          <w:lang w:val="en-GB"/>
        </w:rPr>
        <w:t xml:space="preserve">Semester </w:t>
      </w:r>
      <w:r w:rsidR="002F733C" w:rsidRPr="00FE49FF">
        <w:rPr>
          <w:b/>
          <w:lang w:val="en-GB"/>
        </w:rPr>
        <w:t>1</w:t>
      </w:r>
      <w:r w:rsidR="00400449" w:rsidRPr="00FE49FF">
        <w:rPr>
          <w:b/>
          <w:lang w:val="en-GB"/>
        </w:rPr>
        <w:t xml:space="preserve">, </w:t>
      </w:r>
      <w:r w:rsidR="002F733C" w:rsidRPr="00FE49FF">
        <w:rPr>
          <w:b/>
          <w:lang w:val="en-GB"/>
        </w:rPr>
        <w:t>2. Quartal</w:t>
      </w:r>
      <w:r w:rsidR="00FE49FF" w:rsidRPr="00FE49FF">
        <w:rPr>
          <w:b/>
          <w:lang w:val="en-GB"/>
        </w:rPr>
        <w:t>,</w:t>
      </w:r>
      <w:r w:rsidR="00FE49FF">
        <w:rPr>
          <w:b/>
          <w:lang w:val="en-GB"/>
        </w:rPr>
        <w:t xml:space="preserve"> Einheit 1</w:t>
      </w:r>
    </w:p>
    <w:p w:rsidR="00400449" w:rsidRDefault="00400449" w:rsidP="00400449">
      <w:pPr>
        <w:pBdr>
          <w:top w:val="single" w:sz="12" w:space="2" w:color="auto"/>
          <w:left w:val="single" w:sz="12" w:space="4" w:color="auto"/>
          <w:bottom w:val="single" w:sz="12" w:space="1" w:color="auto"/>
          <w:right w:val="single" w:sz="12" w:space="4" w:color="auto"/>
        </w:pBdr>
        <w:jc w:val="center"/>
        <w:rPr>
          <w:b/>
        </w:rPr>
      </w:pPr>
    </w:p>
    <w:p w:rsidR="00400449" w:rsidRDefault="00400449" w:rsidP="00400449">
      <w:pPr>
        <w:jc w:val="center"/>
        <w:rPr>
          <w:b/>
        </w:rPr>
      </w:pPr>
    </w:p>
    <w:p w:rsidR="00400449" w:rsidRDefault="00400449" w:rsidP="00400449">
      <w:pPr>
        <w:jc w:val="left"/>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0"/>
        <w:gridCol w:w="7058"/>
      </w:tblGrid>
      <w:tr w:rsidR="00400449" w:rsidRPr="00D346BC" w:rsidTr="00827CD6">
        <w:tc>
          <w:tcPr>
            <w:tcW w:w="2230"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7058" w:type="dxa"/>
            <w:tcBorders>
              <w:left w:val="single" w:sz="12" w:space="0" w:color="auto"/>
            </w:tcBorders>
          </w:tcPr>
          <w:p w:rsidR="00400449" w:rsidRPr="00827CD6" w:rsidRDefault="002F733C" w:rsidP="00310BA4">
            <w:pPr>
              <w:spacing w:before="120" w:after="120"/>
              <w:jc w:val="left"/>
              <w:rPr>
                <w:i/>
                <w:lang w:val="en-US"/>
              </w:rPr>
            </w:pPr>
            <w:r w:rsidRPr="00827CD6">
              <w:rPr>
                <w:i/>
                <w:lang w:val="en-US"/>
              </w:rPr>
              <w:t xml:space="preserve">Eating </w:t>
            </w:r>
            <w:bookmarkStart w:id="0" w:name="_GoBack"/>
            <w:bookmarkEnd w:id="0"/>
            <w:r w:rsidRPr="00827CD6">
              <w:rPr>
                <w:i/>
                <w:lang w:val="en-US"/>
              </w:rPr>
              <w:t>habits</w:t>
            </w:r>
          </w:p>
        </w:tc>
      </w:tr>
      <w:tr w:rsidR="00400449" w:rsidRPr="00D346BC" w:rsidTr="00827CD6">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Pr>
                <w:b/>
              </w:rPr>
              <w:t>Schwerpunkt-k</w:t>
            </w:r>
            <w:r w:rsidRPr="00D346BC">
              <w:rPr>
                <w:b/>
              </w:rPr>
              <w:t>ompetenz</w:t>
            </w:r>
            <w:r>
              <w:rPr>
                <w:b/>
              </w:rPr>
              <w:t>(en)</w:t>
            </w:r>
            <w:r w:rsidRPr="00D346BC">
              <w:rPr>
                <w:b/>
              </w:rPr>
              <w:t>:</w:t>
            </w:r>
          </w:p>
        </w:tc>
        <w:tc>
          <w:tcPr>
            <w:tcW w:w="7058" w:type="dxa"/>
            <w:tcBorders>
              <w:left w:val="single" w:sz="12" w:space="0" w:color="auto"/>
            </w:tcBorders>
          </w:tcPr>
          <w:p w:rsidR="00400449" w:rsidRDefault="00156564" w:rsidP="00310BA4">
            <w:pPr>
              <w:spacing w:before="120" w:after="120"/>
              <w:jc w:val="left"/>
            </w:pPr>
            <w:r>
              <w:rPr>
                <w:b/>
              </w:rPr>
              <w:fldChar w:fldCharType="begin">
                <w:ffData>
                  <w:name w:val="Kontrollkästchen1"/>
                  <w:enabled/>
                  <w:calcOnExit w:val="0"/>
                  <w:checkBox>
                    <w:sizeAuto/>
                    <w:default w:val="1"/>
                  </w:checkBox>
                </w:ffData>
              </w:fldChar>
            </w:r>
            <w:bookmarkStart w:id="1" w:name="Kontrollkästchen1"/>
            <w:r>
              <w:rPr>
                <w:b/>
              </w:rPr>
              <w:instrText xml:space="preserve"> </w:instrText>
            </w:r>
            <w:r w:rsidR="008C1166">
              <w:rPr>
                <w:b/>
              </w:rPr>
              <w:instrText>FORMCHECKBOX</w:instrText>
            </w:r>
            <w:r>
              <w:rPr>
                <w:b/>
              </w:rPr>
              <w:instrText xml:space="preserve"> </w:instrText>
            </w:r>
            <w:r>
              <w:rPr>
                <w:b/>
              </w:rPr>
            </w:r>
            <w:r>
              <w:rPr>
                <w:b/>
              </w:rPr>
              <w:fldChar w:fldCharType="end"/>
            </w:r>
            <w:bookmarkEnd w:id="1"/>
            <w:r w:rsidR="00400449" w:rsidRPr="00D346BC">
              <w:rPr>
                <w:b/>
              </w:rPr>
              <w:t xml:space="preserve"> </w:t>
            </w:r>
            <w:r w:rsidR="00400449" w:rsidRPr="00FF5F94">
              <w:t>H</w:t>
            </w:r>
            <w:r w:rsidR="00A43B92">
              <w:t>örverstehen</w:t>
            </w:r>
            <w:r w:rsidR="00400449" w:rsidRPr="00FF5F94">
              <w:t xml:space="preserve"> / H</w:t>
            </w:r>
            <w:r w:rsidR="00A43B92">
              <w:t>ör</w:t>
            </w:r>
            <w:r w:rsidR="00400449" w:rsidRPr="00FF5F94">
              <w:t>-Sehverstehen</w:t>
            </w:r>
          </w:p>
          <w:p w:rsidR="00400449" w:rsidRPr="00FF5F94" w:rsidRDefault="002F733C" w:rsidP="00310BA4">
            <w:pPr>
              <w:spacing w:before="120" w:after="120"/>
              <w:jc w:val="left"/>
            </w:pPr>
            <w:r>
              <w:fldChar w:fldCharType="begin">
                <w:ffData>
                  <w:name w:val=""/>
                  <w:enabled/>
                  <w:calcOnExit w:val="0"/>
                  <w:checkBox>
                    <w:sizeAuto/>
                    <w:default w:val="1"/>
                  </w:checkBox>
                </w:ffData>
              </w:fldChar>
            </w:r>
            <w:r>
              <w:instrText xml:space="preserve"> </w:instrText>
            </w:r>
            <w:r w:rsidR="008C1166">
              <w:instrText>FORMCHECKBOX</w:instrText>
            </w:r>
            <w:r>
              <w:instrText xml:space="preserve"> </w:instrText>
            </w:r>
            <w:r>
              <w:fldChar w:fldCharType="end"/>
            </w:r>
            <w:r w:rsidR="00400449" w:rsidRPr="000E2877">
              <w:t xml:space="preserve"> </w:t>
            </w:r>
            <w:r w:rsidR="00400449" w:rsidRPr="00FF5F94">
              <w:t>L</w:t>
            </w:r>
            <w:r w:rsidR="00A43B92">
              <w:t>eseverstehen</w:t>
            </w:r>
          </w:p>
          <w:p w:rsidR="00400449" w:rsidRPr="00FF5F94" w:rsidRDefault="002F733C" w:rsidP="00310BA4">
            <w:pPr>
              <w:spacing w:before="120" w:after="120"/>
              <w:jc w:val="left"/>
            </w:pPr>
            <w:r>
              <w:fldChar w:fldCharType="begin">
                <w:ffData>
                  <w:name w:val="Kontrollkästchen6"/>
                  <w:enabled/>
                  <w:calcOnExit w:val="0"/>
                  <w:checkBox>
                    <w:sizeAuto/>
                    <w:default w:val="1"/>
                  </w:checkBox>
                </w:ffData>
              </w:fldChar>
            </w:r>
            <w:bookmarkStart w:id="2" w:name="Kontrollkästchen6"/>
            <w:r>
              <w:instrText xml:space="preserve"> </w:instrText>
            </w:r>
            <w:r w:rsidR="008C1166">
              <w:instrText>FORMCHECKBOX</w:instrText>
            </w:r>
            <w:r>
              <w:instrText xml:space="preserve"> </w:instrText>
            </w:r>
            <w:r>
              <w:fldChar w:fldCharType="end"/>
            </w:r>
            <w:bookmarkEnd w:id="2"/>
            <w:r w:rsidR="00400449">
              <w:t xml:space="preserve"> Sprechen</w:t>
            </w:r>
          </w:p>
          <w:p w:rsidR="00400504" w:rsidRDefault="00400504" w:rsidP="00400504">
            <w:pPr>
              <w:spacing w:before="120" w:after="120"/>
              <w:jc w:val="left"/>
              <w:rPr>
                <w:b/>
              </w:rPr>
            </w:pPr>
            <w:r>
              <w:fldChar w:fldCharType="begin">
                <w:ffData>
                  <w:name w:val=""/>
                  <w:enabled/>
                  <w:calcOnExit w:val="0"/>
                  <w:checkBox>
                    <w:sizeAuto/>
                    <w:default w:val="1"/>
                  </w:checkBox>
                </w:ffData>
              </w:fldChar>
            </w:r>
            <w:r>
              <w:instrText xml:space="preserve"> </w:instrText>
            </w:r>
            <w:r w:rsidR="008C1166">
              <w:instrText>FORMCHECKBOX</w:instrText>
            </w:r>
            <w:r>
              <w:instrText xml:space="preserve"> </w:instrText>
            </w:r>
            <w:r>
              <w:fldChar w:fldCharType="end"/>
            </w:r>
            <w:r>
              <w:t xml:space="preserve"> Handeln in Begegnungssituationen</w:t>
            </w:r>
          </w:p>
          <w:p w:rsidR="00400504" w:rsidRPr="00400504" w:rsidRDefault="00400504" w:rsidP="00400504">
            <w:pPr>
              <w:spacing w:before="120" w:after="120"/>
              <w:jc w:val="left"/>
              <w:rPr>
                <w:b/>
              </w:rPr>
            </w:pPr>
            <w:r>
              <w:fldChar w:fldCharType="begin">
                <w:ffData>
                  <w:name w:val=""/>
                  <w:enabled/>
                  <w:calcOnExit w:val="0"/>
                  <w:checkBox>
                    <w:sizeAuto/>
                    <w:default w:val="1"/>
                  </w:checkBox>
                </w:ffData>
              </w:fldChar>
            </w:r>
            <w:r>
              <w:instrText xml:space="preserve"> </w:instrText>
            </w:r>
            <w:r w:rsidR="008C1166">
              <w:instrText>FORMCHECKBOX</w:instrText>
            </w:r>
            <w:r>
              <w:instrText xml:space="preserve"> </w:instrText>
            </w:r>
            <w:r>
              <w:fldChar w:fldCharType="end"/>
            </w:r>
            <w:r>
              <w:t xml:space="preserve"> </w:t>
            </w:r>
            <w:r w:rsidRPr="00B82D94">
              <w:rPr>
                <w:rFonts w:cs="Arial"/>
                <w:szCs w:val="24"/>
              </w:rPr>
              <w:t>Selbstständiges und kooperatives Sprachenlernen</w:t>
            </w:r>
          </w:p>
        </w:tc>
      </w:tr>
      <w:tr w:rsidR="0096243D" w:rsidRPr="0096243D" w:rsidTr="0096243D">
        <w:trPr>
          <w:trHeight w:val="458"/>
        </w:trPr>
        <w:tc>
          <w:tcPr>
            <w:tcW w:w="2230" w:type="dxa"/>
            <w:vMerge w:val="restart"/>
            <w:tcBorders>
              <w:top w:val="single" w:sz="4" w:space="0" w:color="auto"/>
              <w:right w:val="single" w:sz="12" w:space="0" w:color="auto"/>
            </w:tcBorders>
            <w:shd w:val="clear" w:color="auto" w:fill="C0C0C0"/>
          </w:tcPr>
          <w:p w:rsidR="0096243D" w:rsidRPr="00D346BC" w:rsidRDefault="0096243D" w:rsidP="00310BA4">
            <w:pPr>
              <w:spacing w:before="120" w:after="120"/>
              <w:jc w:val="left"/>
              <w:rPr>
                <w:b/>
                <w:lang w:val="en-GB"/>
              </w:rPr>
            </w:pPr>
            <w:r>
              <w:rPr>
                <w:b/>
                <w:lang w:val="en-GB"/>
              </w:rPr>
              <w:t xml:space="preserve">Bezug zum KLP: </w:t>
            </w:r>
          </w:p>
        </w:tc>
        <w:tc>
          <w:tcPr>
            <w:tcW w:w="7058" w:type="dxa"/>
            <w:tcBorders>
              <w:left w:val="single" w:sz="12" w:space="0" w:color="auto"/>
            </w:tcBorders>
            <w:shd w:val="clear" w:color="auto" w:fill="auto"/>
          </w:tcPr>
          <w:p w:rsidR="0096243D" w:rsidRPr="0096243D" w:rsidRDefault="0096243D"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96243D" w:rsidRPr="00D346BC" w:rsidTr="006E5AD5">
        <w:trPr>
          <w:trHeight w:val="457"/>
        </w:trPr>
        <w:tc>
          <w:tcPr>
            <w:tcW w:w="2230" w:type="dxa"/>
            <w:vMerge/>
            <w:tcBorders>
              <w:right w:val="single" w:sz="12" w:space="0" w:color="auto"/>
            </w:tcBorders>
            <w:shd w:val="clear" w:color="auto" w:fill="C0C0C0"/>
          </w:tcPr>
          <w:p w:rsidR="0096243D" w:rsidRPr="0096243D" w:rsidRDefault="0096243D" w:rsidP="00310BA4">
            <w:pPr>
              <w:spacing w:before="120" w:after="120"/>
              <w:jc w:val="left"/>
              <w:rPr>
                <w:b/>
              </w:rPr>
            </w:pPr>
          </w:p>
        </w:tc>
        <w:tc>
          <w:tcPr>
            <w:tcW w:w="7058" w:type="dxa"/>
            <w:tcBorders>
              <w:left w:val="single" w:sz="12" w:space="0" w:color="auto"/>
            </w:tcBorders>
            <w:shd w:val="clear" w:color="auto" w:fill="C0C0C0"/>
          </w:tcPr>
          <w:p w:rsidR="0096243D" w:rsidRDefault="0096243D" w:rsidP="00310BA4">
            <w:pPr>
              <w:spacing w:before="120" w:after="120"/>
              <w:jc w:val="left"/>
              <w:rPr>
                <w:b/>
                <w:lang w:val="en-GB"/>
              </w:rPr>
            </w:pPr>
            <w:r w:rsidRPr="00400449">
              <w:rPr>
                <w:b/>
                <w:lang w:val="en-GB"/>
              </w:rPr>
              <w:t>Kommunikative Kompetenzen</w:t>
            </w:r>
          </w:p>
        </w:tc>
      </w:tr>
      <w:tr w:rsidR="0096243D" w:rsidRPr="00FE49FF" w:rsidTr="00827CD6">
        <w:trPr>
          <w:trHeight w:val="183"/>
        </w:trPr>
        <w:tc>
          <w:tcPr>
            <w:tcW w:w="2230" w:type="dxa"/>
            <w:vMerge/>
            <w:tcBorders>
              <w:right w:val="single" w:sz="12" w:space="0" w:color="auto"/>
            </w:tcBorders>
            <w:shd w:val="clear" w:color="auto" w:fill="C0C0C0"/>
          </w:tcPr>
          <w:p w:rsidR="0096243D" w:rsidRDefault="0096243D" w:rsidP="00310BA4">
            <w:pPr>
              <w:spacing w:before="120" w:after="120"/>
              <w:jc w:val="left"/>
              <w:rPr>
                <w:b/>
                <w:lang w:val="en-GB"/>
              </w:rPr>
            </w:pPr>
          </w:p>
        </w:tc>
        <w:tc>
          <w:tcPr>
            <w:tcW w:w="7058" w:type="dxa"/>
            <w:tcBorders>
              <w:left w:val="single" w:sz="12" w:space="0" w:color="auto"/>
            </w:tcBorders>
          </w:tcPr>
          <w:p w:rsidR="0096243D" w:rsidRPr="005274A1" w:rsidRDefault="0096243D" w:rsidP="00310BA4">
            <w:pPr>
              <w:spacing w:before="120" w:after="120"/>
              <w:jc w:val="left"/>
              <w:rPr>
                <w:u w:val="single"/>
                <w:lang w:val="en-GB"/>
              </w:rPr>
            </w:pPr>
            <w:r w:rsidRPr="005274A1">
              <w:rPr>
                <w:u w:val="single"/>
                <w:lang w:val="en-GB"/>
              </w:rPr>
              <w:t>Hörverstehen</w:t>
            </w:r>
          </w:p>
          <w:p w:rsidR="0096243D" w:rsidRPr="00827CD6" w:rsidRDefault="0096243D" w:rsidP="00310BA4">
            <w:pPr>
              <w:spacing w:before="120" w:after="120"/>
              <w:jc w:val="left"/>
            </w:pPr>
            <w:r>
              <w:rPr>
                <w:lang w:val="en-GB"/>
              </w:rPr>
              <w:t xml:space="preserve">Die </w:t>
            </w:r>
            <w:r w:rsidRPr="00827CD6">
              <w:t>Studierenden können</w:t>
            </w:r>
          </w:p>
          <w:p w:rsidR="0096243D" w:rsidRPr="00827CD6" w:rsidRDefault="0096243D" w:rsidP="00521EDD">
            <w:pPr>
              <w:numPr>
                <w:ilvl w:val="0"/>
                <w:numId w:val="14"/>
              </w:numPr>
              <w:spacing w:before="120" w:after="120"/>
              <w:ind w:left="322" w:hanging="284"/>
              <w:jc w:val="left"/>
            </w:pPr>
            <w:r w:rsidRPr="00827CD6">
              <w:t>alltäglichen, authentischen Kommunikationssituationen  zentrale Inform</w:t>
            </w:r>
            <w:r w:rsidRPr="00827CD6">
              <w:t>a</w:t>
            </w:r>
            <w:r w:rsidRPr="00827CD6">
              <w:t>tionen, ggf. auf Nachfrage, entnehmen (Bestellung in einem Restaurant)</w:t>
            </w:r>
            <w:r w:rsidR="00A43B92">
              <w:t>,</w:t>
            </w:r>
          </w:p>
          <w:p w:rsidR="0096243D" w:rsidRPr="00FE49FF" w:rsidRDefault="0096243D" w:rsidP="00521EDD">
            <w:pPr>
              <w:numPr>
                <w:ilvl w:val="0"/>
                <w:numId w:val="14"/>
              </w:numPr>
              <w:spacing w:before="120" w:after="120"/>
              <w:ind w:left="322" w:hanging="284"/>
              <w:jc w:val="left"/>
            </w:pPr>
            <w:r w:rsidRPr="00827CD6">
              <w:t>den Argumentationen und Diskussionen</w:t>
            </w:r>
            <w:r w:rsidRPr="00BD3787">
              <w:t xml:space="preserve"> im Rahmen des </w:t>
            </w:r>
            <w:r w:rsidRPr="00A21F82">
              <w:rPr>
                <w:i/>
                <w:iCs/>
              </w:rPr>
              <w:t>classroom di</w:t>
            </w:r>
            <w:r w:rsidRPr="00A21F82">
              <w:rPr>
                <w:i/>
                <w:iCs/>
              </w:rPr>
              <w:t>s</w:t>
            </w:r>
            <w:r w:rsidRPr="00A21F82">
              <w:rPr>
                <w:i/>
                <w:iCs/>
              </w:rPr>
              <w:t>course</w:t>
            </w:r>
            <w:r w:rsidRPr="00BD3787">
              <w:rPr>
                <w:i/>
                <w:iCs/>
              </w:rPr>
              <w:t xml:space="preserve"> </w:t>
            </w:r>
            <w:r w:rsidRPr="00BD3787">
              <w:rPr>
                <w:iCs/>
              </w:rPr>
              <w:t>weitestgehend</w:t>
            </w:r>
            <w:r w:rsidRPr="00BD3787">
              <w:rPr>
                <w:i/>
                <w:iCs/>
              </w:rPr>
              <w:t xml:space="preserve"> </w:t>
            </w:r>
            <w:r w:rsidRPr="00BD3787">
              <w:rPr>
                <w:iCs/>
              </w:rPr>
              <w:t>folgen</w:t>
            </w:r>
            <w:r w:rsidR="00A43B92">
              <w:rPr>
                <w:iCs/>
              </w:rPr>
              <w:t>.</w:t>
            </w:r>
          </w:p>
          <w:p w:rsidR="0096243D" w:rsidRDefault="0096243D" w:rsidP="00521EDD">
            <w:pPr>
              <w:spacing w:before="120" w:after="120"/>
              <w:ind w:left="322" w:hanging="284"/>
              <w:jc w:val="left"/>
              <w:rPr>
                <w:iCs/>
                <w:u w:val="single"/>
              </w:rPr>
            </w:pPr>
            <w:r>
              <w:rPr>
                <w:iCs/>
                <w:u w:val="single"/>
              </w:rPr>
              <w:t>Leseverstehen</w:t>
            </w:r>
          </w:p>
          <w:p w:rsidR="0096243D" w:rsidRDefault="0096243D" w:rsidP="00521EDD">
            <w:pPr>
              <w:spacing w:before="120" w:after="120"/>
              <w:ind w:left="322" w:hanging="284"/>
              <w:jc w:val="left"/>
              <w:rPr>
                <w:iCs/>
              </w:rPr>
            </w:pPr>
            <w:r>
              <w:rPr>
                <w:iCs/>
              </w:rPr>
              <w:t>Die Studierenden können</w:t>
            </w:r>
          </w:p>
          <w:p w:rsidR="0096243D" w:rsidRDefault="0096243D" w:rsidP="00521EDD">
            <w:pPr>
              <w:numPr>
                <w:ilvl w:val="0"/>
                <w:numId w:val="14"/>
              </w:numPr>
              <w:ind w:left="322" w:hanging="284"/>
              <w:jc w:val="left"/>
            </w:pPr>
            <w:r>
              <w:t xml:space="preserve">klar strukturierten, </w:t>
            </w:r>
            <w:r w:rsidRPr="00516405">
              <w:t>authentischen Sach- und Gebrauchstexten sowie Te</w:t>
            </w:r>
            <w:r w:rsidRPr="00516405">
              <w:t>x</w:t>
            </w:r>
            <w:r w:rsidRPr="00516405">
              <w:t>ten der öffentlichen und privaten</w:t>
            </w:r>
            <w:r>
              <w:rPr>
                <w:color w:val="FF0000"/>
              </w:rPr>
              <w:t xml:space="preserve"> </w:t>
            </w:r>
            <w:r w:rsidRPr="00D21019">
              <w:t>Kommunikation</w:t>
            </w:r>
            <w:r>
              <w:t xml:space="preserve"> </w:t>
            </w:r>
            <w:r w:rsidRPr="00516405">
              <w:t>(</w:t>
            </w:r>
            <w:r>
              <w:t>R</w:t>
            </w:r>
            <w:r w:rsidR="00A43B92">
              <w:t>estaurantbeschreibungen, Dialog</w:t>
            </w:r>
            <w:r>
              <w:t>, Speisekarten)</w:t>
            </w:r>
            <w:r w:rsidRPr="00D21019">
              <w:t xml:space="preserve"> </w:t>
            </w:r>
            <w:r>
              <w:t xml:space="preserve">Haupt- und Detailinformationen entnehmen sowie </w:t>
            </w:r>
            <w:r w:rsidRPr="00D21019">
              <w:t>Einzeli</w:t>
            </w:r>
            <w:r w:rsidRPr="00D21019">
              <w:t>n</w:t>
            </w:r>
            <w:r w:rsidRPr="00D21019">
              <w:t>formationen in den Kont</w:t>
            </w:r>
            <w:r>
              <w:t>ext der Gesamtaussage einordnen</w:t>
            </w:r>
            <w:r w:rsidR="00A43B92">
              <w:t>,</w:t>
            </w:r>
          </w:p>
          <w:p w:rsidR="0096243D" w:rsidRPr="0005459D" w:rsidRDefault="0096243D" w:rsidP="00521EDD">
            <w:pPr>
              <w:numPr>
                <w:ilvl w:val="0"/>
                <w:numId w:val="14"/>
              </w:numPr>
              <w:ind w:left="322" w:hanging="284"/>
              <w:jc w:val="left"/>
            </w:pPr>
            <w:r>
              <w:t xml:space="preserve">ggf. vereinfachte literarische Texte (hier: Zitate, Sprichwörter zum Thema </w:t>
            </w:r>
            <w:r>
              <w:rPr>
                <w:i/>
              </w:rPr>
              <w:t>food</w:t>
            </w:r>
            <w:r>
              <w:t>) verstehen  sowie inhaltliche und einfache st</w:t>
            </w:r>
            <w:r>
              <w:t>i</w:t>
            </w:r>
            <w:r>
              <w:t>listische Besonderheiten (u.</w:t>
            </w:r>
            <w:r w:rsidR="00A43B92">
              <w:t> </w:t>
            </w:r>
            <w:r>
              <w:t>a. Metapher, Wiederholung, Vergleich) b</w:t>
            </w:r>
            <w:r>
              <w:t>e</w:t>
            </w:r>
            <w:r>
              <w:t>nennen</w:t>
            </w:r>
            <w:r w:rsidR="00A43B92">
              <w:t>.</w:t>
            </w:r>
          </w:p>
          <w:p w:rsidR="0096243D" w:rsidRPr="00F26DCD" w:rsidRDefault="0096243D" w:rsidP="00521EDD">
            <w:pPr>
              <w:spacing w:before="120" w:after="120"/>
              <w:ind w:left="322" w:hanging="284"/>
              <w:jc w:val="left"/>
              <w:rPr>
                <w:iCs/>
                <w:u w:val="single"/>
              </w:rPr>
            </w:pPr>
            <w:r w:rsidRPr="00F26DCD">
              <w:rPr>
                <w:iCs/>
                <w:u w:val="single"/>
              </w:rPr>
              <w:t>Sprechen</w:t>
            </w:r>
            <w:r>
              <w:rPr>
                <w:iCs/>
                <w:u w:val="single"/>
              </w:rPr>
              <w:t xml:space="preserve">: </w:t>
            </w:r>
            <w:r w:rsidRPr="0005459D">
              <w:rPr>
                <w:iCs/>
                <w:u w:val="single"/>
              </w:rPr>
              <w:t>An Gesprächen teilnehmen</w:t>
            </w:r>
          </w:p>
          <w:p w:rsidR="0096243D" w:rsidRDefault="0096243D" w:rsidP="00521EDD">
            <w:pPr>
              <w:spacing w:before="120" w:after="120"/>
              <w:ind w:left="322" w:hanging="284"/>
              <w:jc w:val="left"/>
              <w:rPr>
                <w:iCs/>
              </w:rPr>
            </w:pPr>
            <w:r>
              <w:rPr>
                <w:iCs/>
              </w:rPr>
              <w:t>Die Studierenden können</w:t>
            </w:r>
          </w:p>
          <w:p w:rsidR="0096243D" w:rsidRDefault="0096243D" w:rsidP="00521EDD">
            <w:pPr>
              <w:numPr>
                <w:ilvl w:val="0"/>
                <w:numId w:val="14"/>
              </w:numPr>
              <w:ind w:left="322" w:hanging="284"/>
              <w:jc w:val="left"/>
            </w:pPr>
            <w:r>
              <w:t xml:space="preserve">mitteilungsbezogene Gespräche im </w:t>
            </w:r>
            <w:r w:rsidRPr="00A21F82">
              <w:rPr>
                <w:i/>
              </w:rPr>
              <w:t>classroom discourse</w:t>
            </w:r>
            <w:r w:rsidRPr="00A21F82">
              <w:t xml:space="preserve"> </w:t>
            </w:r>
            <w:r>
              <w:t>führen und dabei eigene Interessen einbringen</w:t>
            </w:r>
            <w:r w:rsidR="00A43B92">
              <w:t>,</w:t>
            </w:r>
          </w:p>
          <w:p w:rsidR="0096243D" w:rsidRPr="00FE49FF" w:rsidRDefault="0096243D" w:rsidP="00521EDD">
            <w:pPr>
              <w:numPr>
                <w:ilvl w:val="0"/>
                <w:numId w:val="14"/>
              </w:numPr>
              <w:spacing w:before="120" w:after="120"/>
              <w:ind w:left="322" w:hanging="284"/>
              <w:jc w:val="left"/>
            </w:pPr>
            <w:r>
              <w:lastRenderedPageBreak/>
              <w:t xml:space="preserve">anwendungsorientierte - auch formalisierte </w:t>
            </w:r>
            <w:r w:rsidR="00A43B92">
              <w:t>–</w:t>
            </w:r>
            <w:r>
              <w:t xml:space="preserve"> Gesprächs</w:t>
            </w:r>
            <w:r w:rsidR="00A43B92">
              <w:t>-</w:t>
            </w:r>
            <w:r>
              <w:t>situationen  bewä</w:t>
            </w:r>
            <w:r>
              <w:t>l</w:t>
            </w:r>
            <w:r>
              <w:t>tigen (Restaurantempfehlungen aussprechen, Bestellung in einem Restaurant tätigen)</w:t>
            </w:r>
            <w:r w:rsidR="00A43B92">
              <w:t>.</w:t>
            </w:r>
          </w:p>
          <w:p w:rsidR="0096243D" w:rsidRPr="0078342A" w:rsidRDefault="0096243D" w:rsidP="00521EDD">
            <w:pPr>
              <w:spacing w:before="120" w:after="120"/>
              <w:ind w:left="322" w:hanging="284"/>
              <w:jc w:val="left"/>
              <w:rPr>
                <w:u w:val="single"/>
              </w:rPr>
            </w:pPr>
            <w:r w:rsidRPr="0078342A">
              <w:rPr>
                <w:u w:val="single"/>
              </w:rPr>
              <w:t>Sprechen: Zusammenhängendes Sprechen</w:t>
            </w:r>
          </w:p>
          <w:p w:rsidR="0096243D" w:rsidRDefault="0096243D" w:rsidP="00521EDD">
            <w:pPr>
              <w:spacing w:before="120" w:after="120"/>
              <w:ind w:left="322" w:hanging="284"/>
              <w:jc w:val="left"/>
            </w:pPr>
            <w:r>
              <w:t>Die Studierenden können</w:t>
            </w:r>
          </w:p>
          <w:p w:rsidR="0096243D" w:rsidRDefault="0096243D" w:rsidP="00521EDD">
            <w:pPr>
              <w:widowControl w:val="0"/>
              <w:numPr>
                <w:ilvl w:val="0"/>
                <w:numId w:val="14"/>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hanging="284"/>
              <w:jc w:val="left"/>
              <w:rPr>
                <w:rFonts w:cs="Arial"/>
                <w:color w:val="000000"/>
                <w:szCs w:val="24"/>
              </w:rPr>
            </w:pPr>
            <w:r>
              <w:rPr>
                <w:rFonts w:cs="Arial"/>
                <w:color w:val="000000"/>
                <w:szCs w:val="24"/>
              </w:rPr>
              <w:t xml:space="preserve">  über eigene Erfahrungen, Wissens- und Interessensgebiete  berichten oder erzählen (u.</w:t>
            </w:r>
            <w:r w:rsidR="00A43B92">
              <w:rPr>
                <w:rFonts w:cs="Arial"/>
                <w:color w:val="000000"/>
                <w:szCs w:val="24"/>
              </w:rPr>
              <w:t> </w:t>
            </w:r>
            <w:r>
              <w:rPr>
                <w:rFonts w:cs="Arial"/>
                <w:color w:val="000000"/>
                <w:szCs w:val="24"/>
              </w:rPr>
              <w:t>a. Hobbies,  Wegbeschreibung),</w:t>
            </w:r>
          </w:p>
          <w:p w:rsidR="0096243D" w:rsidRPr="00FE49FF" w:rsidRDefault="0096243D" w:rsidP="00521EDD">
            <w:pPr>
              <w:numPr>
                <w:ilvl w:val="0"/>
                <w:numId w:val="14"/>
              </w:numPr>
              <w:spacing w:before="120" w:after="120"/>
              <w:ind w:left="322" w:hanging="284"/>
              <w:jc w:val="left"/>
            </w:pPr>
            <w:r>
              <w:rPr>
                <w:rFonts w:cs="Arial"/>
                <w:color w:val="000000"/>
                <w:szCs w:val="24"/>
              </w:rPr>
              <w:t>Meinungen, Hoffnungen und Wünsche äußern und Gefühle formulieren</w:t>
            </w:r>
            <w:r w:rsidR="00A43B92">
              <w:rPr>
                <w:rFonts w:cs="Arial"/>
                <w:color w:val="000000"/>
                <w:szCs w:val="24"/>
              </w:rPr>
              <w:t>,</w:t>
            </w:r>
          </w:p>
          <w:p w:rsidR="0096243D" w:rsidRDefault="0096243D" w:rsidP="00521EDD">
            <w:pPr>
              <w:widowControl w:val="0"/>
              <w:numPr>
                <w:ilvl w:val="0"/>
                <w:numId w:val="14"/>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hanging="284"/>
              <w:jc w:val="left"/>
              <w:rPr>
                <w:rFonts w:cs="Arial"/>
                <w:color w:val="000000"/>
                <w:szCs w:val="24"/>
              </w:rPr>
            </w:pPr>
            <w:r>
              <w:rPr>
                <w:rFonts w:cs="Arial"/>
                <w:color w:val="000000"/>
                <w:szCs w:val="24"/>
              </w:rPr>
              <w:t xml:space="preserve">  Gesprächsbeiträge und Texte begründend kommentieren.</w:t>
            </w:r>
          </w:p>
          <w:p w:rsidR="0096243D" w:rsidRPr="0078342A" w:rsidRDefault="0096243D" w:rsidP="0078342A">
            <w:pPr>
              <w:spacing w:before="120" w:after="120"/>
              <w:jc w:val="left"/>
              <w:rPr>
                <w:u w:val="single"/>
                <w:lang w:val="en-GB"/>
              </w:rPr>
            </w:pPr>
            <w:r w:rsidRPr="00827CD6">
              <w:rPr>
                <w:u w:val="single"/>
              </w:rPr>
              <w:t>Schreiben</w:t>
            </w:r>
            <w:r w:rsidRPr="0078342A">
              <w:rPr>
                <w:u w:val="single"/>
                <w:lang w:val="en-GB"/>
              </w:rPr>
              <w:t>:</w:t>
            </w:r>
          </w:p>
          <w:p w:rsidR="0096243D" w:rsidRDefault="0096243D" w:rsidP="0078342A">
            <w:pPr>
              <w:spacing w:before="120" w:after="120"/>
              <w:jc w:val="left"/>
              <w:rPr>
                <w:lang w:val="en-GB"/>
              </w:rPr>
            </w:pPr>
            <w:r>
              <w:rPr>
                <w:lang w:val="en-GB"/>
              </w:rPr>
              <w:t xml:space="preserve">Die </w:t>
            </w:r>
            <w:r w:rsidRPr="00827CD6">
              <w:t>Studierenden können</w:t>
            </w:r>
          </w:p>
          <w:p w:rsidR="0096243D" w:rsidRDefault="0096243D" w:rsidP="00521EDD">
            <w:pPr>
              <w:widowControl w:val="0"/>
              <w:numPr>
                <w:ilvl w:val="0"/>
                <w:numId w:val="14"/>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hanging="284"/>
              <w:jc w:val="left"/>
              <w:rPr>
                <w:rFonts w:cs="Arial"/>
                <w:color w:val="000000"/>
                <w:szCs w:val="24"/>
              </w:rPr>
            </w:pPr>
            <w:r>
              <w:rPr>
                <w:rFonts w:cs="Arial"/>
                <w:color w:val="000000"/>
                <w:szCs w:val="24"/>
              </w:rPr>
              <w:t xml:space="preserve">  einfache Formen des kreativen Schreibens einse</w:t>
            </w:r>
            <w:r w:rsidR="00A43B92">
              <w:rPr>
                <w:rFonts w:cs="Arial"/>
                <w:color w:val="000000"/>
                <w:szCs w:val="24"/>
              </w:rPr>
              <w:t>tzen (einen Dialog umschreiben).</w:t>
            </w:r>
          </w:p>
          <w:p w:rsidR="0096243D" w:rsidRDefault="0096243D" w:rsidP="00783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p>
          <w:p w:rsidR="0096243D" w:rsidRPr="0078342A" w:rsidRDefault="0096243D" w:rsidP="00783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u w:val="single"/>
              </w:rPr>
            </w:pPr>
            <w:r w:rsidRPr="0078342A">
              <w:rPr>
                <w:rFonts w:cs="Arial"/>
                <w:color w:val="000000"/>
                <w:szCs w:val="24"/>
                <w:u w:val="single"/>
              </w:rPr>
              <w:t>Sprachmittlung:</w:t>
            </w:r>
          </w:p>
          <w:p w:rsidR="00A43B92" w:rsidRDefault="0096243D" w:rsidP="00A43B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Die Studierenden können</w:t>
            </w:r>
          </w:p>
          <w:p w:rsidR="0096243D" w:rsidRPr="00A43B92" w:rsidRDefault="00A43B92" w:rsidP="00A43B92">
            <w:pPr>
              <w:widowControl w:val="0"/>
              <w:numPr>
                <w:ilvl w:val="0"/>
                <w:numId w:val="14"/>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hanging="284"/>
              <w:jc w:val="left"/>
              <w:rPr>
                <w:rFonts w:cs="Arial"/>
                <w:color w:val="000000"/>
                <w:szCs w:val="24"/>
              </w:rPr>
            </w:pPr>
            <w:r>
              <w:t xml:space="preserve">  </w:t>
            </w:r>
            <w:r w:rsidR="0096243D" w:rsidRPr="008A32F2">
              <w:t>als Mittler zwischen deutsch- und englischsp</w:t>
            </w:r>
            <w:r w:rsidR="0096243D">
              <w:t>rachigen Sprecherinnen und Spre</w:t>
            </w:r>
            <w:r w:rsidR="0096243D" w:rsidRPr="008A32F2">
              <w:t xml:space="preserve">chern aus einem Alltagsgespräch </w:t>
            </w:r>
            <w:r w:rsidR="0096243D">
              <w:t>Infor</w:t>
            </w:r>
            <w:r w:rsidR="0096243D" w:rsidRPr="008A32F2">
              <w:t>mationen erschließen und in der jeweils ande</w:t>
            </w:r>
            <w:r w:rsidR="0096243D">
              <w:t>ren Sprache sinngemäß wiedergeben</w:t>
            </w:r>
            <w:r>
              <w:t>,</w:t>
            </w:r>
          </w:p>
          <w:p w:rsidR="0096243D" w:rsidRPr="00827CD6" w:rsidRDefault="0096243D" w:rsidP="00827CD6">
            <w:pPr>
              <w:widowControl w:val="0"/>
              <w:numPr>
                <w:ilvl w:val="0"/>
                <w:numId w:val="14"/>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hanging="284"/>
              <w:jc w:val="left"/>
            </w:pPr>
            <w:r>
              <w:t xml:space="preserve">  </w:t>
            </w:r>
            <w:r w:rsidRPr="008A32F2">
              <w:t>den Inhalt von einfachen Sach- u</w:t>
            </w:r>
            <w:r>
              <w:t>nd Gebrauchstexten (u. a. Spei</w:t>
            </w:r>
            <w:r w:rsidRPr="008A32F2">
              <w:t>sekarten,</w:t>
            </w:r>
            <w:r>
              <w:t xml:space="preserve"> Broschüren, Anleitungen, Berichte) </w:t>
            </w:r>
            <w:r w:rsidRPr="008A32F2">
              <w:t>in der jeweils anderen Sprache sin</w:t>
            </w:r>
            <w:r w:rsidRPr="008A32F2">
              <w:t>n</w:t>
            </w:r>
            <w:r w:rsidRPr="008A32F2">
              <w:t>gemäß wiedergeben, sofern ihnen die Zusammenhänge vertraut sind</w:t>
            </w:r>
            <w:r>
              <w:t>.</w:t>
            </w:r>
          </w:p>
          <w:p w:rsidR="0096243D" w:rsidRPr="00FE49FF" w:rsidRDefault="0096243D" w:rsidP="0078342A">
            <w:pPr>
              <w:spacing w:before="120" w:after="120"/>
              <w:ind w:left="360"/>
              <w:jc w:val="left"/>
            </w:pPr>
          </w:p>
        </w:tc>
      </w:tr>
      <w:tr w:rsidR="0096243D" w:rsidRPr="00D346BC" w:rsidTr="00827CD6">
        <w:trPr>
          <w:trHeight w:val="183"/>
        </w:trPr>
        <w:tc>
          <w:tcPr>
            <w:tcW w:w="2230" w:type="dxa"/>
            <w:vMerge/>
            <w:tcBorders>
              <w:right w:val="single" w:sz="12" w:space="0" w:color="auto"/>
            </w:tcBorders>
            <w:shd w:val="clear" w:color="auto" w:fill="C0C0C0"/>
          </w:tcPr>
          <w:p w:rsidR="0096243D" w:rsidRPr="00FE49FF" w:rsidRDefault="0096243D" w:rsidP="00310BA4">
            <w:pPr>
              <w:spacing w:before="120" w:after="120"/>
              <w:jc w:val="left"/>
              <w:rPr>
                <w:b/>
              </w:rPr>
            </w:pPr>
          </w:p>
        </w:tc>
        <w:tc>
          <w:tcPr>
            <w:tcW w:w="7058" w:type="dxa"/>
            <w:tcBorders>
              <w:left w:val="single" w:sz="12" w:space="0" w:color="auto"/>
            </w:tcBorders>
            <w:shd w:val="clear" w:color="auto" w:fill="C0C0C0"/>
          </w:tcPr>
          <w:p w:rsidR="0096243D" w:rsidRPr="00400449" w:rsidRDefault="0096243D" w:rsidP="00310BA4">
            <w:pPr>
              <w:spacing w:before="120" w:after="120"/>
              <w:jc w:val="left"/>
              <w:rPr>
                <w:b/>
                <w:lang w:val="en-GB"/>
              </w:rPr>
            </w:pPr>
            <w:r w:rsidRPr="00400449">
              <w:rPr>
                <w:b/>
                <w:lang w:val="en-GB"/>
              </w:rPr>
              <w:t>Interkulturelle Kompetenzen</w:t>
            </w:r>
          </w:p>
        </w:tc>
      </w:tr>
      <w:tr w:rsidR="0096243D" w:rsidRPr="00FE49FF" w:rsidTr="00827CD6">
        <w:trPr>
          <w:trHeight w:val="183"/>
        </w:trPr>
        <w:tc>
          <w:tcPr>
            <w:tcW w:w="2230" w:type="dxa"/>
            <w:vMerge/>
            <w:tcBorders>
              <w:right w:val="single" w:sz="12" w:space="0" w:color="auto"/>
            </w:tcBorders>
            <w:shd w:val="clear" w:color="auto" w:fill="C0C0C0"/>
          </w:tcPr>
          <w:p w:rsidR="0096243D" w:rsidRDefault="0096243D" w:rsidP="00310BA4">
            <w:pPr>
              <w:spacing w:before="120" w:after="120"/>
              <w:jc w:val="left"/>
              <w:rPr>
                <w:b/>
                <w:lang w:val="en-GB"/>
              </w:rPr>
            </w:pPr>
          </w:p>
        </w:tc>
        <w:tc>
          <w:tcPr>
            <w:tcW w:w="7058" w:type="dxa"/>
            <w:tcBorders>
              <w:left w:val="single" w:sz="12" w:space="0" w:color="auto"/>
            </w:tcBorders>
          </w:tcPr>
          <w:p w:rsidR="0096243D" w:rsidRPr="00FE49FF" w:rsidRDefault="0096243D" w:rsidP="00310BA4">
            <w:pPr>
              <w:spacing w:before="120" w:after="120"/>
              <w:jc w:val="left"/>
              <w:rPr>
                <w:u w:val="single"/>
              </w:rPr>
            </w:pPr>
            <w:r w:rsidRPr="00FE49FF">
              <w:rPr>
                <w:u w:val="single"/>
              </w:rPr>
              <w:t>Orientierungswissen</w:t>
            </w:r>
          </w:p>
          <w:p w:rsidR="0096243D" w:rsidRPr="0017720F"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Cs/>
                <w:color w:val="000000"/>
                <w:szCs w:val="24"/>
              </w:rPr>
            </w:pPr>
            <w:r w:rsidRPr="0017720F">
              <w:rPr>
                <w:rFonts w:cs="Arial"/>
                <w:bCs/>
                <w:szCs w:val="24"/>
              </w:rPr>
              <w:t xml:space="preserve">Die Studierenden </w:t>
            </w:r>
            <w:r w:rsidRPr="0017720F">
              <w:rPr>
                <w:rFonts w:cs="Arial"/>
                <w:bCs/>
                <w:color w:val="000000"/>
                <w:szCs w:val="24"/>
              </w:rPr>
              <w:t>verfügen über ein grundlegendes Orientierungswi</w:t>
            </w:r>
            <w:r w:rsidRPr="0017720F">
              <w:rPr>
                <w:rFonts w:cs="Arial"/>
                <w:bCs/>
                <w:color w:val="000000"/>
                <w:szCs w:val="24"/>
              </w:rPr>
              <w:t>s</w:t>
            </w:r>
            <w:r w:rsidRPr="0017720F">
              <w:rPr>
                <w:rFonts w:cs="Arial"/>
                <w:bCs/>
                <w:color w:val="000000"/>
                <w:szCs w:val="24"/>
              </w:rPr>
              <w:t xml:space="preserve">sen zum Themenfeld „Persönliche Lebensgestaltung“: </w:t>
            </w:r>
            <w:r w:rsidRPr="0017720F">
              <w:rPr>
                <w:rFonts w:cs="Arial"/>
                <w:color w:val="000000"/>
                <w:szCs w:val="24"/>
              </w:rPr>
              <w:t xml:space="preserve">Freundschaft, Partnerschaft, Liebe, </w:t>
            </w:r>
          </w:p>
          <w:p w:rsidR="0096243D"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rFonts w:cs="Arial"/>
                <w:color w:val="000000"/>
                <w:szCs w:val="24"/>
              </w:rPr>
            </w:pPr>
            <w:r w:rsidRPr="0017720F">
              <w:rPr>
                <w:rFonts w:cs="Arial"/>
                <w:color w:val="000000"/>
                <w:szCs w:val="24"/>
              </w:rPr>
              <w:t>Freizeitgestaltung</w:t>
            </w:r>
            <w:r>
              <w:rPr>
                <w:rFonts w:cs="Arial"/>
                <w:color w:val="000000"/>
                <w:szCs w:val="24"/>
              </w:rPr>
              <w:t xml:space="preserve">. </w:t>
            </w:r>
          </w:p>
          <w:p w:rsidR="0096243D"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rFonts w:cs="Arial"/>
                <w:color w:val="000000"/>
                <w:szCs w:val="24"/>
              </w:rPr>
            </w:pPr>
          </w:p>
          <w:p w:rsidR="0096243D" w:rsidRPr="0017720F"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bCs/>
                <w:u w:val="single"/>
              </w:rPr>
            </w:pPr>
            <w:r w:rsidRPr="0017720F">
              <w:rPr>
                <w:bCs/>
                <w:u w:val="single"/>
              </w:rPr>
              <w:t>Werte, Haltungen und Einstellungen</w:t>
            </w:r>
          </w:p>
          <w:p w:rsidR="0096243D"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rsidRPr="005347E0">
              <w:t xml:space="preserve">Die Studierenden können </w:t>
            </w:r>
          </w:p>
          <w:p w:rsidR="0096243D" w:rsidRDefault="0096243D" w:rsidP="0017720F">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rsidRPr="00676743">
              <w:t>Lebensbedingungen und Lebensweisen von Menschen anderer Kulturen in ausgewählten Aspekten vergleichen, kulturbedingte Unterschiede und Gemeinsamkeiten nachvollziehen und erläutern</w:t>
            </w:r>
            <w:r>
              <w:t xml:space="preserve"> (Essgewohnheiten)</w:t>
            </w:r>
            <w:r w:rsidR="00A43B92">
              <w:t>.</w:t>
            </w:r>
          </w:p>
          <w:p w:rsidR="0096243D" w:rsidRPr="00676743"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7"/>
              <w:jc w:val="left"/>
            </w:pPr>
          </w:p>
          <w:p w:rsidR="0096243D" w:rsidRPr="00D96AE1"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rFonts w:cs="Arial"/>
                <w:color w:val="000000"/>
                <w:szCs w:val="24"/>
                <w:u w:val="single"/>
              </w:rPr>
            </w:pPr>
            <w:r w:rsidRPr="00D96AE1">
              <w:rPr>
                <w:rFonts w:cs="Arial"/>
                <w:color w:val="000000"/>
                <w:szCs w:val="24"/>
                <w:u w:val="single"/>
              </w:rPr>
              <w:t>Handeln in Begegnungssituationen</w:t>
            </w:r>
          </w:p>
          <w:p w:rsidR="0096243D" w:rsidRDefault="0096243D" w:rsidP="00177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Die Studierenden können </w:t>
            </w:r>
          </w:p>
          <w:p w:rsidR="0096243D" w:rsidRDefault="0096243D" w:rsidP="0017720F">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rPr>
            </w:pPr>
            <w:r w:rsidRPr="00F917A9">
              <w:rPr>
                <w:rFonts w:cs="Arial"/>
                <w:szCs w:val="24"/>
              </w:rPr>
              <w:t>in Begegnungssituationen im eigenen Umfeld, z.</w:t>
            </w:r>
            <w:r w:rsidR="00A43B92">
              <w:rPr>
                <w:rFonts w:cs="Arial"/>
                <w:szCs w:val="24"/>
              </w:rPr>
              <w:t> </w:t>
            </w:r>
            <w:r w:rsidRPr="00F917A9">
              <w:rPr>
                <w:rFonts w:cs="Arial"/>
                <w:szCs w:val="24"/>
              </w:rPr>
              <w:t xml:space="preserve">B. in Berufspraktika, auf Reisen oder in Telefongesprächen </w:t>
            </w:r>
            <w:r w:rsidRPr="00F917A9">
              <w:rPr>
                <w:rFonts w:cs="Arial"/>
                <w:szCs w:val="24"/>
              </w:rPr>
              <w:lastRenderedPageBreak/>
              <w:t>gängige kulturspezifische Konventi</w:t>
            </w:r>
            <w:r w:rsidRPr="00F917A9">
              <w:rPr>
                <w:rFonts w:cs="Arial"/>
                <w:szCs w:val="24"/>
              </w:rPr>
              <w:t>o</w:t>
            </w:r>
            <w:r w:rsidRPr="00F917A9">
              <w:rPr>
                <w:rFonts w:cs="Arial"/>
                <w:szCs w:val="24"/>
              </w:rPr>
              <w:t>nen</w:t>
            </w:r>
            <w:r>
              <w:rPr>
                <w:rFonts w:cs="Arial"/>
                <w:szCs w:val="24"/>
              </w:rPr>
              <w:t>,</w:t>
            </w:r>
            <w:r w:rsidRPr="00F917A9">
              <w:rPr>
                <w:rFonts w:cs="Arial"/>
                <w:szCs w:val="24"/>
              </w:rPr>
              <w:t xml:space="preserve"> u.</w:t>
            </w:r>
            <w:r>
              <w:rPr>
                <w:rFonts w:cs="Arial"/>
                <w:szCs w:val="24"/>
              </w:rPr>
              <w:t> </w:t>
            </w:r>
            <w:r w:rsidRPr="00F917A9">
              <w:rPr>
                <w:rFonts w:cs="Arial"/>
                <w:szCs w:val="24"/>
              </w:rPr>
              <w:t>a. Höflichkeitsformeln, beachten  und dabei ein grundlegendes Repertoire an kulturspezifischen Verhaltensweisen und Interaktionsregeln (u. a. Begrüßen, Verabschieden, Höflichkeitsformeln) anwenden.</w:t>
            </w:r>
          </w:p>
          <w:p w:rsidR="0096243D" w:rsidRPr="0017720F" w:rsidRDefault="0096243D" w:rsidP="0082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
              <w:jc w:val="left"/>
              <w:rPr>
                <w:rFonts w:cs="Arial"/>
                <w:szCs w:val="24"/>
              </w:rPr>
            </w:pPr>
          </w:p>
        </w:tc>
      </w:tr>
      <w:tr w:rsidR="0096243D" w:rsidRPr="00400449" w:rsidTr="00827CD6">
        <w:trPr>
          <w:trHeight w:val="265"/>
        </w:trPr>
        <w:tc>
          <w:tcPr>
            <w:tcW w:w="2230" w:type="dxa"/>
            <w:vMerge/>
            <w:tcBorders>
              <w:right w:val="single" w:sz="12" w:space="0" w:color="auto"/>
            </w:tcBorders>
            <w:shd w:val="clear" w:color="auto" w:fill="C0C0C0"/>
          </w:tcPr>
          <w:p w:rsidR="0096243D" w:rsidRPr="00FE49FF" w:rsidRDefault="0096243D" w:rsidP="00310BA4">
            <w:pPr>
              <w:spacing w:before="120" w:after="120"/>
              <w:jc w:val="left"/>
              <w:rPr>
                <w:b/>
              </w:rPr>
            </w:pPr>
          </w:p>
        </w:tc>
        <w:tc>
          <w:tcPr>
            <w:tcW w:w="7058" w:type="dxa"/>
            <w:tcBorders>
              <w:left w:val="single" w:sz="12" w:space="0" w:color="auto"/>
            </w:tcBorders>
            <w:shd w:val="clear" w:color="auto" w:fill="C0C0C0"/>
          </w:tcPr>
          <w:p w:rsidR="0096243D" w:rsidRPr="00400449" w:rsidRDefault="0096243D" w:rsidP="00310BA4">
            <w:pPr>
              <w:spacing w:before="120" w:after="120"/>
              <w:jc w:val="left"/>
              <w:rPr>
                <w:b/>
              </w:rPr>
            </w:pPr>
            <w:r w:rsidRPr="00400449">
              <w:rPr>
                <w:b/>
              </w:rPr>
              <w:t>Kompetenzen der Verfügbarke</w:t>
            </w:r>
            <w:r>
              <w:rPr>
                <w:b/>
              </w:rPr>
              <w:t>it sprachlich</w:t>
            </w:r>
            <w:r w:rsidRPr="00400449">
              <w:rPr>
                <w:b/>
              </w:rPr>
              <w:t>er Mittel und der Sprachbewusstheit</w:t>
            </w:r>
          </w:p>
        </w:tc>
      </w:tr>
      <w:tr w:rsidR="0096243D" w:rsidRPr="00400449" w:rsidTr="00827CD6">
        <w:trPr>
          <w:trHeight w:val="265"/>
        </w:trPr>
        <w:tc>
          <w:tcPr>
            <w:tcW w:w="2230" w:type="dxa"/>
            <w:vMerge/>
            <w:tcBorders>
              <w:right w:val="single" w:sz="12" w:space="0" w:color="auto"/>
            </w:tcBorders>
            <w:shd w:val="clear" w:color="auto" w:fill="C0C0C0"/>
          </w:tcPr>
          <w:p w:rsidR="0096243D" w:rsidRPr="00FE49FF" w:rsidRDefault="0096243D" w:rsidP="00310BA4">
            <w:pPr>
              <w:spacing w:before="120" w:after="120"/>
              <w:jc w:val="left"/>
              <w:rPr>
                <w:b/>
              </w:rPr>
            </w:pPr>
          </w:p>
        </w:tc>
        <w:tc>
          <w:tcPr>
            <w:tcW w:w="7058" w:type="dxa"/>
            <w:tcBorders>
              <w:left w:val="single" w:sz="12" w:space="0" w:color="auto"/>
            </w:tcBorders>
          </w:tcPr>
          <w:p w:rsidR="0096243D" w:rsidRPr="0091094E" w:rsidRDefault="0096243D" w:rsidP="0091094E">
            <w:pPr>
              <w:spacing w:before="120" w:after="120"/>
              <w:jc w:val="left"/>
              <w:rPr>
                <w:u w:val="single"/>
                <w:lang w:val="en-GB"/>
              </w:rPr>
            </w:pPr>
            <w:r w:rsidRPr="00827CD6">
              <w:rPr>
                <w:u w:val="single"/>
              </w:rPr>
              <w:t>Aussprache</w:t>
            </w:r>
            <w:r>
              <w:rPr>
                <w:u w:val="single"/>
                <w:lang w:val="en-GB"/>
              </w:rPr>
              <w:t>/Intonation</w:t>
            </w:r>
          </w:p>
          <w:p w:rsidR="0096243D" w:rsidRDefault="0096243D" w:rsidP="0091094E">
            <w:pPr>
              <w:spacing w:before="120" w:after="120"/>
              <w:jc w:val="left"/>
              <w:rPr>
                <w:lang w:val="en-GB"/>
              </w:rPr>
            </w:pPr>
            <w:r>
              <w:rPr>
                <w:lang w:val="en-GB"/>
              </w:rPr>
              <w:t xml:space="preserve">Die </w:t>
            </w:r>
            <w:r w:rsidRPr="00827CD6">
              <w:t>Studierenden können</w:t>
            </w:r>
          </w:p>
          <w:p w:rsidR="0096243D" w:rsidRPr="00FE49FF" w:rsidRDefault="0096243D" w:rsidP="00521EDD">
            <w:pPr>
              <w:numPr>
                <w:ilvl w:val="0"/>
                <w:numId w:val="14"/>
              </w:numPr>
              <w:spacing w:before="120" w:after="120"/>
              <w:ind w:left="464" w:hanging="426"/>
              <w:jc w:val="left"/>
            </w:pPr>
            <w:r w:rsidRPr="00552F05">
              <w:rPr>
                <w:rFonts w:cs="Arial"/>
                <w:szCs w:val="16"/>
              </w:rPr>
              <w:t>in</w:t>
            </w:r>
            <w:r>
              <w:rPr>
                <w:rFonts w:cs="Arial"/>
                <w:szCs w:val="16"/>
              </w:rPr>
              <w:t xml:space="preserve"> authentischen</w:t>
            </w:r>
            <w:r w:rsidRPr="00552F05">
              <w:rPr>
                <w:rFonts w:cs="Arial"/>
                <w:szCs w:val="16"/>
              </w:rPr>
              <w:t xml:space="preserve"> Gesprächssituationen und einfach strukturierter freier Rede Aussprache und Intonation  weitgehend angemessen realisieren</w:t>
            </w:r>
            <w:r w:rsidR="00A43B92">
              <w:rPr>
                <w:rFonts w:cs="Arial"/>
                <w:szCs w:val="16"/>
              </w:rPr>
              <w:t>.</w:t>
            </w:r>
          </w:p>
          <w:p w:rsidR="0096243D" w:rsidRPr="00827CD6" w:rsidRDefault="0096243D" w:rsidP="0091094E">
            <w:pPr>
              <w:spacing w:before="120" w:after="120"/>
              <w:jc w:val="left"/>
              <w:rPr>
                <w:u w:val="single"/>
                <w:lang w:val="de-CH"/>
              </w:rPr>
            </w:pPr>
            <w:r w:rsidRPr="00827CD6">
              <w:rPr>
                <w:u w:val="single"/>
                <w:lang w:val="de-CH"/>
              </w:rPr>
              <w:t>Wortschatz</w:t>
            </w:r>
          </w:p>
          <w:p w:rsidR="0096243D" w:rsidRDefault="0096243D" w:rsidP="0091094E">
            <w:pPr>
              <w:spacing w:before="120" w:after="120"/>
              <w:jc w:val="left"/>
              <w:rPr>
                <w:lang w:val="en-GB"/>
              </w:rPr>
            </w:pPr>
            <w:r>
              <w:rPr>
                <w:lang w:val="en-GB"/>
              </w:rPr>
              <w:t xml:space="preserve">Die </w:t>
            </w:r>
            <w:r w:rsidRPr="00827CD6">
              <w:t>Studierenden verfügen</w:t>
            </w:r>
          </w:p>
          <w:p w:rsidR="0096243D" w:rsidRDefault="0096243D" w:rsidP="00521EDD">
            <w:pPr>
              <w:pStyle w:val="Kommentartext"/>
              <w:numPr>
                <w:ilvl w:val="0"/>
                <w:numId w:val="14"/>
              </w:numPr>
              <w:ind w:left="464" w:hanging="284"/>
              <w:jc w:val="left"/>
            </w:pPr>
            <w:r w:rsidRPr="00E0183B">
              <w:t xml:space="preserve">über </w:t>
            </w:r>
            <w:r w:rsidRPr="0091094E">
              <w:rPr>
                <w:rFonts w:cs="Arial"/>
                <w:bCs/>
              </w:rPr>
              <w:t xml:space="preserve">einen ausreichend großen Wortschatz, </w:t>
            </w:r>
            <w:r w:rsidRPr="0091094E">
              <w:t>um sich, ausgehend von ihrer persönlichen Lebens- und Erfahrung</w:t>
            </w:r>
            <w:r w:rsidRPr="0091094E">
              <w:t>s</w:t>
            </w:r>
            <w:r w:rsidRPr="0091094E">
              <w:t>welt, zu beruflichen und allgemeinen gesellschaftlichen Themenfeldern äußern zu können</w:t>
            </w:r>
            <w:r>
              <w:t xml:space="preserve"> (Vokabular zu Speisen und Getränke, Restaurantbesuch)</w:t>
            </w:r>
            <w:r w:rsidR="00A43B92">
              <w:t>.</w:t>
            </w:r>
          </w:p>
          <w:p w:rsidR="0096243D" w:rsidRDefault="0096243D" w:rsidP="00827CD6">
            <w:pPr>
              <w:pStyle w:val="Kommentartext"/>
              <w:spacing w:before="120" w:after="120"/>
              <w:ind w:left="464"/>
              <w:jc w:val="left"/>
            </w:pPr>
          </w:p>
          <w:p w:rsidR="0096243D" w:rsidRPr="00827CD6" w:rsidRDefault="0096243D" w:rsidP="00827CD6">
            <w:pPr>
              <w:pStyle w:val="Kommentartext"/>
              <w:spacing w:before="120" w:after="120"/>
              <w:jc w:val="left"/>
              <w:rPr>
                <w:u w:val="single"/>
              </w:rPr>
            </w:pPr>
            <w:r w:rsidRPr="00827CD6">
              <w:rPr>
                <w:u w:val="single"/>
              </w:rPr>
              <w:t>Grammatik</w:t>
            </w:r>
          </w:p>
          <w:p w:rsidR="0096243D" w:rsidRDefault="0096243D" w:rsidP="00827CD6">
            <w:pPr>
              <w:pStyle w:val="Kommentartext"/>
              <w:spacing w:before="120" w:after="120"/>
              <w:jc w:val="left"/>
            </w:pPr>
            <w:r>
              <w:t>Die Studierenden können</w:t>
            </w:r>
          </w:p>
          <w:p w:rsidR="0096243D" w:rsidRDefault="0096243D" w:rsidP="00827CD6">
            <w:pPr>
              <w:pStyle w:val="Kommentartext"/>
              <w:numPr>
                <w:ilvl w:val="0"/>
                <w:numId w:val="14"/>
              </w:numPr>
              <w:spacing w:before="120" w:after="120"/>
              <w:ind w:left="464" w:hanging="426"/>
              <w:jc w:val="left"/>
            </w:pPr>
            <w:r>
              <w:t>das will-future als Ausdruck</w:t>
            </w:r>
            <w:r w:rsidR="00A43B92">
              <w:t>s</w:t>
            </w:r>
            <w:r>
              <w:t>mittel der Absicht, etwas zu tun, anwenden</w:t>
            </w:r>
            <w:r w:rsidR="00A43B92">
              <w:t>,</w:t>
            </w:r>
          </w:p>
          <w:p w:rsidR="0096243D" w:rsidRPr="0091094E" w:rsidRDefault="0096243D" w:rsidP="005F02BE">
            <w:pPr>
              <w:pStyle w:val="Kommentartext"/>
              <w:numPr>
                <w:ilvl w:val="0"/>
                <w:numId w:val="14"/>
              </w:numPr>
              <w:ind w:left="464" w:hanging="426"/>
              <w:jc w:val="left"/>
            </w:pPr>
            <w:r w:rsidRPr="00827CD6">
              <w:rPr>
                <w:i/>
              </w:rPr>
              <w:t xml:space="preserve">I’d </w:t>
            </w:r>
            <w:proofErr w:type="spellStart"/>
            <w:r w:rsidRPr="00827CD6">
              <w:rPr>
                <w:i/>
              </w:rPr>
              <w:t>like</w:t>
            </w:r>
            <w:proofErr w:type="spellEnd"/>
            <w:r w:rsidRPr="00827CD6">
              <w:t xml:space="preserve"> </w:t>
            </w:r>
            <w:r>
              <w:t>als Höflichkeitsfloskel anwenden</w:t>
            </w:r>
            <w:r w:rsidR="00A43B92">
              <w:t>.</w:t>
            </w:r>
          </w:p>
          <w:p w:rsidR="0096243D" w:rsidRPr="0091094E" w:rsidRDefault="0096243D" w:rsidP="0091094E">
            <w:pPr>
              <w:spacing w:before="120" w:after="120"/>
              <w:jc w:val="left"/>
              <w:rPr>
                <w:u w:val="single"/>
              </w:rPr>
            </w:pPr>
            <w:r w:rsidRPr="0091094E">
              <w:rPr>
                <w:u w:val="single"/>
              </w:rPr>
              <w:t>Orthographie</w:t>
            </w:r>
          </w:p>
          <w:p w:rsidR="0096243D" w:rsidRDefault="0096243D" w:rsidP="0091094E">
            <w:pPr>
              <w:spacing w:before="120" w:after="120"/>
              <w:jc w:val="left"/>
            </w:pPr>
            <w:r>
              <w:t>Die Studierenden können</w:t>
            </w:r>
          </w:p>
          <w:p w:rsidR="0096243D" w:rsidRPr="001F255B" w:rsidRDefault="0096243D" w:rsidP="00521EDD">
            <w:pPr>
              <w:numPr>
                <w:ilvl w:val="0"/>
                <w:numId w:val="14"/>
              </w:numPr>
              <w:autoSpaceDE w:val="0"/>
              <w:autoSpaceDN w:val="0"/>
              <w:adjustRightInd w:val="0"/>
              <w:ind w:left="464" w:hanging="426"/>
              <w:jc w:val="left"/>
              <w:rPr>
                <w:rFonts w:cs="Arial"/>
                <w:szCs w:val="24"/>
              </w:rPr>
            </w:pPr>
            <w:r w:rsidRPr="001F255B">
              <w:rPr>
                <w:rFonts w:cs="Arial"/>
                <w:szCs w:val="24"/>
              </w:rPr>
              <w:t>typische Wortbausteine systematisch als Rechtschreibhilfe nutzen,</w:t>
            </w:r>
          </w:p>
          <w:p w:rsidR="0096243D" w:rsidRPr="0091094E" w:rsidRDefault="0096243D" w:rsidP="00521EDD">
            <w:pPr>
              <w:widowControl w:val="0"/>
              <w:numPr>
                <w:ilvl w:val="0"/>
                <w:numId w:val="14"/>
              </w:numPr>
              <w:tabs>
                <w:tab w:val="left" w:pos="46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64" w:hanging="426"/>
              <w:jc w:val="left"/>
              <w:rPr>
                <w:rFonts w:cs="Arial"/>
                <w:b/>
                <w:szCs w:val="24"/>
              </w:rPr>
            </w:pPr>
            <w:r w:rsidRPr="001F255B">
              <w:rPr>
                <w:rFonts w:cs="Arial"/>
                <w:szCs w:val="24"/>
              </w:rPr>
              <w:t>ein Wörterbuch</w:t>
            </w:r>
            <w:r>
              <w:rPr>
                <w:rFonts w:cs="Arial"/>
                <w:szCs w:val="24"/>
              </w:rPr>
              <w:t xml:space="preserve"> oder Rechtschreibprogramm zur </w:t>
            </w:r>
            <w:r w:rsidRPr="001F255B">
              <w:rPr>
                <w:rFonts w:cs="Arial"/>
                <w:szCs w:val="24"/>
              </w:rPr>
              <w:t>Fehlerkorrektur verwe</w:t>
            </w:r>
            <w:r w:rsidRPr="001F255B">
              <w:rPr>
                <w:rFonts w:cs="Arial"/>
                <w:szCs w:val="24"/>
              </w:rPr>
              <w:t>n</w:t>
            </w:r>
            <w:r w:rsidRPr="001F255B">
              <w:rPr>
                <w:rFonts w:cs="Arial"/>
                <w:szCs w:val="24"/>
              </w:rPr>
              <w:t>den.</w:t>
            </w:r>
          </w:p>
          <w:p w:rsidR="0096243D" w:rsidRDefault="0096243D" w:rsidP="009109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rPr>
            </w:pPr>
          </w:p>
          <w:p w:rsidR="0096243D" w:rsidRPr="00521EDD" w:rsidRDefault="0096243D" w:rsidP="009109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u w:val="single"/>
              </w:rPr>
            </w:pPr>
            <w:r w:rsidRPr="00521EDD">
              <w:rPr>
                <w:rFonts w:cs="Arial"/>
                <w:szCs w:val="24"/>
                <w:u w:val="single"/>
              </w:rPr>
              <w:t>Sprachbewusstheit</w:t>
            </w:r>
          </w:p>
          <w:p w:rsidR="0096243D" w:rsidRDefault="0096243D" w:rsidP="0082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Pr>
                <w:rFonts w:cs="Arial"/>
                <w:szCs w:val="24"/>
              </w:rPr>
              <w:t>Die Studierenden können</w:t>
            </w:r>
          </w:p>
          <w:p w:rsidR="0096243D" w:rsidRPr="002C38E0" w:rsidRDefault="0096243D" w:rsidP="00521EDD">
            <w:pPr>
              <w:pStyle w:val="aufzhlung-1"/>
              <w:numPr>
                <w:ilvl w:val="0"/>
                <w:numId w:val="19"/>
              </w:numPr>
              <w:spacing w:line="240" w:lineRule="auto"/>
              <w:rPr>
                <w:rFonts w:cs="Arial"/>
                <w:szCs w:val="24"/>
              </w:rPr>
            </w:pPr>
            <w:r w:rsidRPr="002C38E0">
              <w:rPr>
                <w:rFonts w:cs="Arial"/>
                <w:szCs w:val="24"/>
              </w:rPr>
              <w:t>ihre Sprachkompetenz durch Erprobung auch komplexerer sprachlicher Mittel festigen und erweitern,</w:t>
            </w:r>
          </w:p>
          <w:p w:rsidR="0096243D" w:rsidRPr="002C38E0" w:rsidRDefault="0096243D" w:rsidP="00521EDD">
            <w:pPr>
              <w:pStyle w:val="aufzhlung-1"/>
              <w:numPr>
                <w:ilvl w:val="0"/>
                <w:numId w:val="19"/>
              </w:numPr>
              <w:spacing w:line="240" w:lineRule="auto"/>
              <w:rPr>
                <w:rFonts w:cs="Arial"/>
                <w:szCs w:val="24"/>
              </w:rPr>
            </w:pPr>
            <w:r w:rsidRPr="002C38E0">
              <w:rPr>
                <w:rFonts w:cs="Arial"/>
                <w:szCs w:val="24"/>
              </w:rPr>
              <w:t>ihren Sprachgebrauch an die Erfordernisse einfacher Kommunikationss</w:t>
            </w:r>
            <w:r w:rsidRPr="002C38E0">
              <w:rPr>
                <w:rFonts w:cs="Arial"/>
                <w:szCs w:val="24"/>
              </w:rPr>
              <w:t>i</w:t>
            </w:r>
            <w:r w:rsidRPr="002C38E0">
              <w:rPr>
                <w:rFonts w:cs="Arial"/>
                <w:szCs w:val="24"/>
              </w:rPr>
              <w:t>tuationen anpassen, u. a. mündlicher vs. schriftlicher Stil, Höflichkeitsfo</w:t>
            </w:r>
            <w:r w:rsidRPr="002C38E0">
              <w:rPr>
                <w:rFonts w:cs="Arial"/>
                <w:szCs w:val="24"/>
              </w:rPr>
              <w:t>r</w:t>
            </w:r>
            <w:r w:rsidRPr="002C38E0">
              <w:rPr>
                <w:rFonts w:cs="Arial"/>
                <w:szCs w:val="24"/>
              </w:rPr>
              <w:t>men,</w:t>
            </w:r>
          </w:p>
          <w:p w:rsidR="0096243D" w:rsidRDefault="0096243D" w:rsidP="00521EDD">
            <w:pPr>
              <w:pStyle w:val="aufzhlung-1"/>
              <w:numPr>
                <w:ilvl w:val="0"/>
                <w:numId w:val="19"/>
              </w:numPr>
              <w:spacing w:line="240" w:lineRule="auto"/>
              <w:rPr>
                <w:rFonts w:cs="Arial"/>
                <w:szCs w:val="24"/>
              </w:rPr>
            </w:pPr>
            <w:r w:rsidRPr="002C38E0">
              <w:rPr>
                <w:rFonts w:cs="Arial"/>
                <w:szCs w:val="24"/>
              </w:rPr>
              <w:t xml:space="preserve">ihre Kommunikation selbstständig planen und </w:t>
            </w:r>
            <w:proofErr w:type="spellStart"/>
            <w:r w:rsidRPr="002C38E0">
              <w:rPr>
                <w:rFonts w:cs="Arial"/>
                <w:szCs w:val="24"/>
              </w:rPr>
              <w:t>Kommuni</w:t>
            </w:r>
            <w:r w:rsidR="00A43B92">
              <w:rPr>
                <w:rFonts w:cs="Arial"/>
                <w:szCs w:val="24"/>
              </w:rPr>
              <w:t>-</w:t>
            </w:r>
            <w:r w:rsidRPr="002C38E0">
              <w:rPr>
                <w:rFonts w:cs="Arial"/>
                <w:szCs w:val="24"/>
              </w:rPr>
              <w:t>kationsprobleme</w:t>
            </w:r>
            <w:proofErr w:type="spellEnd"/>
            <w:r w:rsidRPr="002C38E0">
              <w:rPr>
                <w:rFonts w:cs="Arial"/>
                <w:szCs w:val="24"/>
              </w:rPr>
              <w:t xml:space="preserve"> zunehmend selbstständig lösen, z. B. durch Benutzung eines </w:t>
            </w:r>
            <w:r>
              <w:rPr>
                <w:rFonts w:cs="Arial"/>
                <w:szCs w:val="24"/>
              </w:rPr>
              <w:t xml:space="preserve">ein- oder </w:t>
            </w:r>
            <w:r w:rsidRPr="002C38E0">
              <w:rPr>
                <w:rFonts w:cs="Arial"/>
                <w:szCs w:val="24"/>
              </w:rPr>
              <w:t xml:space="preserve">zweisprachigen </w:t>
            </w:r>
            <w:r w:rsidRPr="002C38E0">
              <w:rPr>
                <w:rFonts w:cs="Arial"/>
                <w:szCs w:val="24"/>
              </w:rPr>
              <w:lastRenderedPageBreak/>
              <w:t>Wörterbuchs</w:t>
            </w:r>
            <w:r w:rsidR="00A43B92">
              <w:rPr>
                <w:rFonts w:cs="Arial"/>
                <w:szCs w:val="24"/>
              </w:rPr>
              <w:t>.</w:t>
            </w:r>
          </w:p>
          <w:p w:rsidR="0096243D" w:rsidRPr="00827CD6" w:rsidRDefault="0096243D" w:rsidP="00827CD6"/>
        </w:tc>
      </w:tr>
      <w:tr w:rsidR="0096243D" w:rsidRPr="00400449" w:rsidTr="00827CD6">
        <w:trPr>
          <w:trHeight w:val="255"/>
        </w:trPr>
        <w:tc>
          <w:tcPr>
            <w:tcW w:w="2230" w:type="dxa"/>
            <w:vMerge/>
            <w:tcBorders>
              <w:right w:val="single" w:sz="12" w:space="0" w:color="auto"/>
            </w:tcBorders>
            <w:shd w:val="clear" w:color="auto" w:fill="C0C0C0"/>
          </w:tcPr>
          <w:p w:rsidR="0096243D" w:rsidRPr="00FE49FF" w:rsidRDefault="0096243D" w:rsidP="00310BA4">
            <w:pPr>
              <w:spacing w:before="120" w:after="120"/>
              <w:jc w:val="left"/>
              <w:rPr>
                <w:b/>
              </w:rPr>
            </w:pPr>
          </w:p>
        </w:tc>
        <w:tc>
          <w:tcPr>
            <w:tcW w:w="7058" w:type="dxa"/>
            <w:tcBorders>
              <w:left w:val="single" w:sz="12" w:space="0" w:color="auto"/>
            </w:tcBorders>
            <w:shd w:val="clear" w:color="auto" w:fill="C0C0C0"/>
          </w:tcPr>
          <w:p w:rsidR="0096243D" w:rsidRPr="00400449" w:rsidRDefault="0096243D" w:rsidP="00310BA4">
            <w:pPr>
              <w:spacing w:before="120" w:after="120"/>
              <w:jc w:val="left"/>
              <w:rPr>
                <w:b/>
              </w:rPr>
            </w:pPr>
            <w:r w:rsidRPr="00400449">
              <w:rPr>
                <w:b/>
              </w:rPr>
              <w:t>Methodische Kompetenzen</w:t>
            </w:r>
          </w:p>
        </w:tc>
      </w:tr>
      <w:tr w:rsidR="0096243D" w:rsidRPr="00400449" w:rsidTr="00827CD6">
        <w:trPr>
          <w:trHeight w:val="255"/>
        </w:trPr>
        <w:tc>
          <w:tcPr>
            <w:tcW w:w="2230" w:type="dxa"/>
            <w:vMerge/>
            <w:tcBorders>
              <w:bottom w:val="single" w:sz="4" w:space="0" w:color="auto"/>
              <w:right w:val="single" w:sz="12" w:space="0" w:color="auto"/>
            </w:tcBorders>
            <w:shd w:val="clear" w:color="auto" w:fill="C0C0C0"/>
          </w:tcPr>
          <w:p w:rsidR="0096243D" w:rsidRDefault="0096243D" w:rsidP="00310BA4">
            <w:pPr>
              <w:spacing w:before="120" w:after="120"/>
              <w:jc w:val="left"/>
              <w:rPr>
                <w:b/>
                <w:lang w:val="en-GB"/>
              </w:rPr>
            </w:pPr>
          </w:p>
        </w:tc>
        <w:tc>
          <w:tcPr>
            <w:tcW w:w="7058" w:type="dxa"/>
            <w:tcBorders>
              <w:left w:val="single" w:sz="12" w:space="0" w:color="auto"/>
            </w:tcBorders>
          </w:tcPr>
          <w:p w:rsidR="0096243D" w:rsidRPr="00FE49FF" w:rsidRDefault="0096243D" w:rsidP="00310BA4">
            <w:pPr>
              <w:spacing w:before="120" w:after="120"/>
              <w:jc w:val="left"/>
              <w:rPr>
                <w:u w:val="single"/>
              </w:rPr>
            </w:pPr>
            <w:r w:rsidRPr="00FE49FF">
              <w:rPr>
                <w:u w:val="single"/>
              </w:rPr>
              <w:t>Umgang mit Texten und Medien</w:t>
            </w:r>
          </w:p>
          <w:p w:rsidR="0096243D" w:rsidRPr="00FE49FF" w:rsidRDefault="0096243D" w:rsidP="00310BA4">
            <w:pPr>
              <w:spacing w:before="120" w:after="120"/>
              <w:jc w:val="left"/>
            </w:pPr>
            <w:r w:rsidRPr="00FE49FF">
              <w:t>Die Studierenden können</w:t>
            </w:r>
          </w:p>
          <w:p w:rsidR="0096243D" w:rsidRDefault="0096243D" w:rsidP="00521EDD">
            <w:pPr>
              <w:numPr>
                <w:ilvl w:val="0"/>
                <w:numId w:val="20"/>
              </w:numPr>
              <w:autoSpaceDE w:val="0"/>
              <w:autoSpaceDN w:val="0"/>
              <w:adjustRightInd w:val="0"/>
              <w:rPr>
                <w:rFonts w:cs="Arial"/>
                <w:szCs w:val="24"/>
              </w:rPr>
            </w:pPr>
            <w:r w:rsidRPr="00EB474E">
              <w:rPr>
                <w:rFonts w:cs="Arial"/>
                <w:szCs w:val="24"/>
              </w:rPr>
              <w:t>unterschiedliche Hör- und Lesest</w:t>
            </w:r>
            <w:r>
              <w:rPr>
                <w:rFonts w:cs="Arial"/>
                <w:szCs w:val="24"/>
              </w:rPr>
              <w:t>rategien</w:t>
            </w:r>
            <w:r w:rsidRPr="00EB474E">
              <w:rPr>
                <w:rFonts w:cs="Arial"/>
                <w:szCs w:val="24"/>
              </w:rPr>
              <w:t xml:space="preserve">  </w:t>
            </w:r>
            <w:r>
              <w:rPr>
                <w:rFonts w:cs="Arial"/>
                <w:szCs w:val="24"/>
              </w:rPr>
              <w:t xml:space="preserve">zielführend </w:t>
            </w:r>
            <w:r w:rsidRPr="00EB474E">
              <w:rPr>
                <w:rFonts w:cs="Arial"/>
                <w:szCs w:val="24"/>
              </w:rPr>
              <w:t>ein</w:t>
            </w:r>
            <w:r w:rsidR="00A43B92">
              <w:rPr>
                <w:rFonts w:cs="Arial"/>
                <w:szCs w:val="24"/>
              </w:rPr>
              <w:t>-</w:t>
            </w:r>
            <w:r w:rsidRPr="00EB474E">
              <w:rPr>
                <w:rFonts w:cs="Arial"/>
                <w:szCs w:val="24"/>
              </w:rPr>
              <w:t>setzen</w:t>
            </w:r>
            <w:r>
              <w:rPr>
                <w:rFonts w:cs="Arial"/>
                <w:szCs w:val="24"/>
              </w:rPr>
              <w:t xml:space="preserve"> </w:t>
            </w:r>
            <w:r w:rsidRPr="00EB474E">
              <w:rPr>
                <w:rFonts w:cs="Arial"/>
                <w:szCs w:val="24"/>
              </w:rPr>
              <w:t>(detai</w:t>
            </w:r>
            <w:r w:rsidRPr="00EB474E">
              <w:rPr>
                <w:rFonts w:cs="Arial"/>
                <w:szCs w:val="24"/>
              </w:rPr>
              <w:t>l</w:t>
            </w:r>
            <w:r w:rsidRPr="00EB474E">
              <w:rPr>
                <w:rFonts w:cs="Arial"/>
                <w:szCs w:val="24"/>
              </w:rPr>
              <w:t>liertes, suchendes bzw. selektives, globales</w:t>
            </w:r>
            <w:r>
              <w:rPr>
                <w:rFonts w:cs="Arial"/>
                <w:szCs w:val="24"/>
              </w:rPr>
              <w:t xml:space="preserve"> Hören und Lesen)</w:t>
            </w:r>
            <w:r w:rsidR="00A43B92">
              <w:rPr>
                <w:rFonts w:cs="Arial"/>
                <w:szCs w:val="24"/>
              </w:rPr>
              <w:t>,</w:t>
            </w:r>
          </w:p>
          <w:p w:rsidR="0096243D" w:rsidRPr="00C924B9" w:rsidRDefault="0096243D" w:rsidP="00C419F9">
            <w:pPr>
              <w:numPr>
                <w:ilvl w:val="0"/>
                <w:numId w:val="20"/>
              </w:numPr>
              <w:autoSpaceDE w:val="0"/>
              <w:autoSpaceDN w:val="0"/>
              <w:adjustRightInd w:val="0"/>
              <w:jc w:val="left"/>
              <w:rPr>
                <w:rFonts w:cs="Arial"/>
                <w:szCs w:val="24"/>
              </w:rPr>
            </w:pPr>
            <w:r w:rsidRPr="00C924B9">
              <w:rPr>
                <w:rFonts w:cs="Arial"/>
                <w:szCs w:val="24"/>
              </w:rPr>
              <w:t>Techniken der Planung, Durchführung und Kontrolle von Sprech- und Schreibprozessen</w:t>
            </w:r>
            <w:r>
              <w:rPr>
                <w:rFonts w:cs="Arial"/>
                <w:szCs w:val="24"/>
              </w:rPr>
              <w:t xml:space="preserve"> </w:t>
            </w:r>
            <w:r w:rsidRPr="00C924B9">
              <w:rPr>
                <w:rFonts w:cs="Arial"/>
                <w:szCs w:val="24"/>
              </w:rPr>
              <w:t>(u. a. Stichworte, Gliederung, Visualisi</w:t>
            </w:r>
            <w:r w:rsidRPr="00C924B9">
              <w:rPr>
                <w:rFonts w:cs="Arial"/>
                <w:szCs w:val="24"/>
              </w:rPr>
              <w:t>e</w:t>
            </w:r>
            <w:r>
              <w:rPr>
                <w:rFonts w:cs="Arial"/>
                <w:szCs w:val="24"/>
              </w:rPr>
              <w:t>rung) einsetzen</w:t>
            </w:r>
            <w:r w:rsidR="00A43B92">
              <w:rPr>
                <w:rFonts w:cs="Arial"/>
                <w:szCs w:val="24"/>
              </w:rPr>
              <w:t>,</w:t>
            </w:r>
          </w:p>
          <w:p w:rsidR="0096243D" w:rsidRPr="00C419F9" w:rsidRDefault="0096243D" w:rsidP="00C419F9">
            <w:pPr>
              <w:numPr>
                <w:ilvl w:val="0"/>
                <w:numId w:val="20"/>
              </w:numPr>
              <w:autoSpaceDE w:val="0"/>
              <w:autoSpaceDN w:val="0"/>
              <w:adjustRightInd w:val="0"/>
              <w:jc w:val="left"/>
              <w:rPr>
                <w:rFonts w:cs="Arial"/>
                <w:szCs w:val="24"/>
              </w:rPr>
            </w:pPr>
            <w:r w:rsidRPr="00C924B9">
              <w:rPr>
                <w:rFonts w:cs="Arial"/>
                <w:szCs w:val="24"/>
              </w:rPr>
              <w:t>Texte sach-, form- und wirkungsgerecht abfassen (alltags- und anwe</w:t>
            </w:r>
            <w:r w:rsidRPr="00C924B9">
              <w:rPr>
                <w:rFonts w:cs="Arial"/>
                <w:szCs w:val="24"/>
              </w:rPr>
              <w:t>n</w:t>
            </w:r>
            <w:r w:rsidRPr="00C924B9">
              <w:rPr>
                <w:rFonts w:cs="Arial"/>
                <w:szCs w:val="24"/>
              </w:rPr>
              <w:t>dungsbezogene</w:t>
            </w:r>
            <w:r>
              <w:rPr>
                <w:rFonts w:cs="Arial"/>
                <w:szCs w:val="24"/>
              </w:rPr>
              <w:t xml:space="preserve"> </w:t>
            </w:r>
            <w:r w:rsidRPr="00C924B9">
              <w:rPr>
                <w:rFonts w:cs="Arial"/>
                <w:szCs w:val="24"/>
              </w:rPr>
              <w:t>Texte)</w:t>
            </w:r>
            <w:r w:rsidR="00A43B92">
              <w:rPr>
                <w:rFonts w:cs="Arial"/>
                <w:szCs w:val="24"/>
              </w:rPr>
              <w:t>,</w:t>
            </w:r>
          </w:p>
          <w:p w:rsidR="0096243D" w:rsidRDefault="0096243D" w:rsidP="00C419F9">
            <w:pPr>
              <w:numPr>
                <w:ilvl w:val="0"/>
                <w:numId w:val="21"/>
              </w:numPr>
              <w:autoSpaceDE w:val="0"/>
              <w:autoSpaceDN w:val="0"/>
              <w:adjustRightInd w:val="0"/>
              <w:rPr>
                <w:rFonts w:cs="Arial"/>
                <w:szCs w:val="24"/>
              </w:rPr>
            </w:pPr>
            <w:r>
              <w:rPr>
                <w:rFonts w:cs="Arial"/>
                <w:szCs w:val="24"/>
              </w:rPr>
              <w:t>selbstständig bzw. angeleitet das Internet für Recherche und Kommun</w:t>
            </w:r>
            <w:r>
              <w:rPr>
                <w:rFonts w:cs="Arial"/>
                <w:szCs w:val="24"/>
              </w:rPr>
              <w:t>i</w:t>
            </w:r>
            <w:r>
              <w:rPr>
                <w:rFonts w:cs="Arial"/>
                <w:szCs w:val="24"/>
              </w:rPr>
              <w:t>kation kritisch nutzen</w:t>
            </w:r>
            <w:r w:rsidR="00A43B92">
              <w:rPr>
                <w:rFonts w:cs="Arial"/>
                <w:szCs w:val="24"/>
              </w:rPr>
              <w:t>.</w:t>
            </w:r>
          </w:p>
          <w:p w:rsidR="0096243D" w:rsidRDefault="0096243D" w:rsidP="00C419F9">
            <w:pPr>
              <w:autoSpaceDE w:val="0"/>
              <w:autoSpaceDN w:val="0"/>
              <w:adjustRightInd w:val="0"/>
              <w:rPr>
                <w:rFonts w:cs="Arial"/>
                <w:szCs w:val="24"/>
              </w:rPr>
            </w:pPr>
          </w:p>
          <w:p w:rsidR="0096243D" w:rsidRPr="00C419F9" w:rsidRDefault="0096243D" w:rsidP="00C41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Cs w:val="24"/>
                <w:u w:val="single"/>
              </w:rPr>
            </w:pPr>
            <w:r w:rsidRPr="00C419F9">
              <w:rPr>
                <w:bCs/>
                <w:szCs w:val="24"/>
                <w:u w:val="single"/>
              </w:rPr>
              <w:t>Selbstständiges und kooperatives Sprachenlernen</w:t>
            </w:r>
          </w:p>
          <w:p w:rsidR="0096243D" w:rsidRPr="00477DAC" w:rsidRDefault="0096243D" w:rsidP="00C419F9">
            <w:pPr>
              <w:keepNext/>
              <w:spacing w:before="120" w:after="120"/>
              <w:rPr>
                <w:rFonts w:cs="Arial"/>
                <w:szCs w:val="24"/>
              </w:rPr>
            </w:pPr>
            <w:r>
              <w:rPr>
                <w:rFonts w:cs="Arial"/>
                <w:szCs w:val="24"/>
              </w:rPr>
              <w:t>Die Studierenden können</w:t>
            </w:r>
          </w:p>
          <w:p w:rsidR="0096243D" w:rsidRPr="00477DAC" w:rsidRDefault="0096243D" w:rsidP="00C419F9">
            <w:pPr>
              <w:pStyle w:val="aufzhlung-1"/>
              <w:numPr>
                <w:ilvl w:val="0"/>
                <w:numId w:val="21"/>
              </w:numPr>
              <w:spacing w:line="240" w:lineRule="auto"/>
              <w:rPr>
                <w:rFonts w:cs="Arial"/>
                <w:szCs w:val="24"/>
              </w:rPr>
            </w:pPr>
            <w:r w:rsidRPr="00477DAC">
              <w:rPr>
                <w:rFonts w:cs="Arial"/>
                <w:szCs w:val="24"/>
              </w:rPr>
              <w:t>Lern- und Arbeitsprozesse selbstständig und kooperativ gestalten</w:t>
            </w:r>
            <w:r w:rsidR="00A43B92">
              <w:rPr>
                <w:rFonts w:cs="Arial"/>
                <w:szCs w:val="24"/>
              </w:rPr>
              <w:t xml:space="preserve"> (</w:t>
            </w:r>
            <w:proofErr w:type="spellStart"/>
            <w:r w:rsidR="00A43B92">
              <w:rPr>
                <w:rFonts w:cs="Arial"/>
                <w:szCs w:val="24"/>
              </w:rPr>
              <w:t>Placem</w:t>
            </w:r>
            <w:r>
              <w:rPr>
                <w:rFonts w:cs="Arial"/>
                <w:szCs w:val="24"/>
              </w:rPr>
              <w:t>at</w:t>
            </w:r>
            <w:proofErr w:type="spellEnd"/>
            <w:r>
              <w:rPr>
                <w:rFonts w:cs="Arial"/>
                <w:szCs w:val="24"/>
              </w:rPr>
              <w:t>, Tandembogen, Rollenspiel, Kugel</w:t>
            </w:r>
            <w:r w:rsidR="00A43B92">
              <w:rPr>
                <w:rFonts w:cs="Arial"/>
                <w:szCs w:val="24"/>
              </w:rPr>
              <w:t>-</w:t>
            </w:r>
            <w:r>
              <w:rPr>
                <w:rFonts w:cs="Arial"/>
                <w:szCs w:val="24"/>
              </w:rPr>
              <w:t>lager, Partner- und Gruppenarbeit)</w:t>
            </w:r>
            <w:r w:rsidRPr="00477DAC">
              <w:rPr>
                <w:rFonts w:cs="Arial"/>
                <w:szCs w:val="24"/>
              </w:rPr>
              <w:t>, u. a. Arbeitsziele setzen, Material besch</w:t>
            </w:r>
            <w:r w:rsidR="00A43B92">
              <w:rPr>
                <w:rFonts w:cs="Arial"/>
                <w:szCs w:val="24"/>
              </w:rPr>
              <w:t>affen, Präsentationen gestalten,</w:t>
            </w:r>
          </w:p>
          <w:p w:rsidR="00A43B92" w:rsidRPr="00A43B92" w:rsidRDefault="0096243D" w:rsidP="00C419F9">
            <w:pPr>
              <w:pStyle w:val="aufzhlung-1"/>
              <w:numPr>
                <w:ilvl w:val="0"/>
                <w:numId w:val="21"/>
              </w:numPr>
              <w:spacing w:line="240" w:lineRule="auto"/>
              <w:rPr>
                <w:rFonts w:cs="Arial"/>
                <w:szCs w:val="24"/>
              </w:rPr>
            </w:pPr>
            <w:r w:rsidRPr="00477DAC">
              <w:rPr>
                <w:rFonts w:cs="Arial"/>
                <w:spacing w:val="-3"/>
                <w:szCs w:val="24"/>
              </w:rPr>
              <w:t xml:space="preserve">Techniken der systematischen Wortschatzerweiterung und </w:t>
            </w:r>
          </w:p>
          <w:p w:rsidR="0096243D" w:rsidRPr="00477DAC" w:rsidRDefault="0096243D" w:rsidP="00A43B92">
            <w:pPr>
              <w:pStyle w:val="aufzhlung-1"/>
              <w:tabs>
                <w:tab w:val="clear" w:pos="284"/>
              </w:tabs>
              <w:spacing w:line="240" w:lineRule="auto"/>
              <w:ind w:left="437" w:firstLine="0"/>
              <w:rPr>
                <w:rFonts w:cs="Arial"/>
                <w:szCs w:val="24"/>
              </w:rPr>
            </w:pPr>
            <w:r w:rsidRPr="00477DAC">
              <w:rPr>
                <w:rFonts w:cs="Arial"/>
                <w:spacing w:val="-3"/>
                <w:szCs w:val="24"/>
              </w:rPr>
              <w:t>-sicherung a</w:t>
            </w:r>
            <w:r w:rsidRPr="00477DAC">
              <w:rPr>
                <w:rFonts w:cs="Arial"/>
                <w:spacing w:val="-3"/>
                <w:szCs w:val="24"/>
              </w:rPr>
              <w:t>n</w:t>
            </w:r>
            <w:r w:rsidRPr="00477DAC">
              <w:rPr>
                <w:rFonts w:cs="Arial"/>
                <w:spacing w:val="-3"/>
                <w:szCs w:val="24"/>
              </w:rPr>
              <w:t>wenden</w:t>
            </w:r>
            <w:r w:rsidR="00A43B92">
              <w:rPr>
                <w:rFonts w:cs="Arial"/>
                <w:szCs w:val="24"/>
              </w:rPr>
              <w:t>,</w:t>
            </w:r>
          </w:p>
          <w:p w:rsidR="0096243D" w:rsidRDefault="0096243D" w:rsidP="00C419F9">
            <w:pPr>
              <w:pStyle w:val="aufzhlung-1"/>
              <w:numPr>
                <w:ilvl w:val="0"/>
                <w:numId w:val="21"/>
              </w:numPr>
              <w:spacing w:line="240" w:lineRule="auto"/>
              <w:rPr>
                <w:rFonts w:cs="Arial"/>
                <w:szCs w:val="24"/>
              </w:rPr>
            </w:pPr>
            <w:r w:rsidRPr="00477DAC">
              <w:rPr>
                <w:rFonts w:cs="Arial"/>
                <w:szCs w:val="24"/>
              </w:rPr>
              <w:t>ihre</w:t>
            </w:r>
            <w:r>
              <w:rPr>
                <w:rFonts w:cs="Arial"/>
                <w:szCs w:val="24"/>
              </w:rPr>
              <w:t xml:space="preserve">n Lernweg und ihren Lernerfolg innerhalb des Unterrichtsgeschehens </w:t>
            </w:r>
            <w:r w:rsidRPr="00477DAC">
              <w:rPr>
                <w:rFonts w:cs="Arial"/>
                <w:szCs w:val="24"/>
              </w:rPr>
              <w:t>dokumentieren und einschätzen</w:t>
            </w:r>
            <w:r>
              <w:rPr>
                <w:rFonts w:cs="Arial"/>
                <w:szCs w:val="24"/>
              </w:rPr>
              <w:t xml:space="preserve"> (Portfolio)</w:t>
            </w:r>
            <w:r w:rsidR="00A43B92">
              <w:rPr>
                <w:rFonts w:cs="Arial"/>
                <w:szCs w:val="24"/>
              </w:rPr>
              <w:t>.</w:t>
            </w:r>
          </w:p>
          <w:p w:rsidR="0096243D" w:rsidRPr="00C419F9" w:rsidRDefault="0096243D" w:rsidP="00C419F9">
            <w:pPr>
              <w:autoSpaceDE w:val="0"/>
              <w:autoSpaceDN w:val="0"/>
              <w:adjustRightInd w:val="0"/>
              <w:rPr>
                <w:rFonts w:cs="Arial"/>
                <w:szCs w:val="24"/>
              </w:rPr>
            </w:pPr>
          </w:p>
        </w:tc>
      </w:tr>
      <w:tr w:rsidR="00400449" w:rsidRPr="00D346BC" w:rsidTr="00827CD6">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r w:rsidRPr="00D346BC">
              <w:rPr>
                <w:b/>
                <w:lang w:val="en-GB"/>
              </w:rPr>
              <w:t>GeR:</w:t>
            </w:r>
          </w:p>
        </w:tc>
        <w:tc>
          <w:tcPr>
            <w:tcW w:w="7058" w:type="dxa"/>
            <w:tcBorders>
              <w:left w:val="single" w:sz="12" w:space="0" w:color="auto"/>
            </w:tcBorders>
          </w:tcPr>
          <w:p w:rsidR="00400449" w:rsidRPr="00FF5F94" w:rsidRDefault="002F733C" w:rsidP="00310BA4">
            <w:pPr>
              <w:spacing w:before="120" w:after="120"/>
              <w:jc w:val="left"/>
            </w:pPr>
            <w:r>
              <w:t>A1+/A2</w:t>
            </w:r>
          </w:p>
        </w:tc>
      </w:tr>
      <w:tr w:rsidR="00400449" w:rsidRPr="00D346BC" w:rsidTr="00827CD6">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r>
              <w:rPr>
                <w:b/>
                <w:lang w:val="en-GB"/>
              </w:rPr>
              <w:t>Bearbeitungszeit:</w:t>
            </w:r>
          </w:p>
        </w:tc>
        <w:tc>
          <w:tcPr>
            <w:tcW w:w="7058" w:type="dxa"/>
            <w:tcBorders>
              <w:left w:val="single" w:sz="12" w:space="0" w:color="auto"/>
            </w:tcBorders>
          </w:tcPr>
          <w:p w:rsidR="00400449" w:rsidRDefault="004B0456" w:rsidP="004B0456">
            <w:pPr>
              <w:spacing w:before="120" w:after="120"/>
              <w:jc w:val="left"/>
            </w:pPr>
            <w:r>
              <w:rPr>
                <w:i/>
                <w:lang w:val="en-GB"/>
              </w:rPr>
              <w:t>4</w:t>
            </w:r>
            <w:r w:rsidR="00154E11">
              <w:rPr>
                <w:i/>
                <w:lang w:val="en-GB"/>
              </w:rPr>
              <w:t>-</w:t>
            </w:r>
            <w:r>
              <w:rPr>
                <w:i/>
                <w:lang w:val="en-GB"/>
              </w:rPr>
              <w:t>5</w:t>
            </w:r>
            <w:r w:rsidR="00154E11">
              <w:rPr>
                <w:i/>
                <w:lang w:val="en-GB"/>
              </w:rPr>
              <w:t xml:space="preserve"> Doppelstunden</w:t>
            </w:r>
          </w:p>
        </w:tc>
      </w:tr>
      <w:tr w:rsidR="00400449" w:rsidRPr="00FE49FF" w:rsidTr="00827CD6">
        <w:tc>
          <w:tcPr>
            <w:tcW w:w="2230" w:type="dxa"/>
            <w:tcBorders>
              <w:top w:val="single" w:sz="4" w:space="0" w:color="auto"/>
              <w:bottom w:val="single" w:sz="4" w:space="0" w:color="auto"/>
              <w:right w:val="single" w:sz="12" w:space="0" w:color="auto"/>
            </w:tcBorders>
            <w:shd w:val="clear" w:color="auto" w:fill="C0C0C0"/>
          </w:tcPr>
          <w:p w:rsidR="00400449" w:rsidRDefault="00AA1BB7" w:rsidP="00310BA4">
            <w:pPr>
              <w:spacing w:before="120" w:after="120"/>
              <w:jc w:val="left"/>
              <w:rPr>
                <w:b/>
                <w:lang w:val="en-GB"/>
              </w:rPr>
            </w:pPr>
            <w:r>
              <w:rPr>
                <w:b/>
                <w:lang w:val="en-GB"/>
              </w:rPr>
              <w:t>Materialien / Quellen</w:t>
            </w:r>
            <w:r w:rsidR="00400449">
              <w:rPr>
                <w:b/>
                <w:lang w:val="en-GB"/>
              </w:rPr>
              <w:t>:</w:t>
            </w:r>
          </w:p>
        </w:tc>
        <w:tc>
          <w:tcPr>
            <w:tcW w:w="7058" w:type="dxa"/>
            <w:tcBorders>
              <w:left w:val="single" w:sz="12" w:space="0" w:color="auto"/>
            </w:tcBorders>
          </w:tcPr>
          <w:p w:rsidR="004B0456" w:rsidRPr="00FE49FF" w:rsidRDefault="004B0456" w:rsidP="00310BA4">
            <w:pPr>
              <w:spacing w:before="120" w:after="120"/>
              <w:jc w:val="left"/>
            </w:pPr>
            <w:r w:rsidRPr="00FE49FF">
              <w:t xml:space="preserve">Aufgabenbeispiel </w:t>
            </w:r>
            <w:r w:rsidRPr="00A21F82">
              <w:rPr>
                <w:i/>
              </w:rPr>
              <w:t>Eating habits</w:t>
            </w:r>
            <w:r w:rsidRPr="00FE49FF">
              <w:t>, 1.2</w:t>
            </w:r>
          </w:p>
          <w:p w:rsidR="00400449" w:rsidRPr="004B0456" w:rsidRDefault="00424863" w:rsidP="00310BA4">
            <w:pPr>
              <w:spacing w:before="120" w:after="120"/>
              <w:jc w:val="left"/>
            </w:pPr>
            <w:r w:rsidRPr="00FE49FF">
              <w:t>http://www.teachingenglish.org.uk/lesson-plans/cooking-britain-today</w:t>
            </w:r>
          </w:p>
        </w:tc>
      </w:tr>
      <w:tr w:rsidR="00400449" w:rsidRPr="00D346BC" w:rsidTr="00827CD6">
        <w:tc>
          <w:tcPr>
            <w:tcW w:w="2230" w:type="dxa"/>
            <w:tcBorders>
              <w:top w:val="single" w:sz="4" w:space="0" w:color="auto"/>
              <w:bottom w:val="single" w:sz="12" w:space="0" w:color="auto"/>
              <w:right w:val="single" w:sz="12" w:space="0" w:color="auto"/>
            </w:tcBorders>
            <w:shd w:val="clear" w:color="auto" w:fill="C0C0C0"/>
          </w:tcPr>
          <w:p w:rsidR="00400449" w:rsidRDefault="00400449" w:rsidP="00310BA4">
            <w:pPr>
              <w:spacing w:before="120" w:after="120"/>
              <w:jc w:val="left"/>
              <w:rPr>
                <w:b/>
                <w:lang w:val="en-GB"/>
              </w:rPr>
            </w:pPr>
            <w:r>
              <w:rPr>
                <w:b/>
                <w:lang w:val="en-GB"/>
              </w:rPr>
              <w:t>Benötigte Materialien:</w:t>
            </w:r>
          </w:p>
        </w:tc>
        <w:tc>
          <w:tcPr>
            <w:tcW w:w="7058" w:type="dxa"/>
            <w:tcBorders>
              <w:left w:val="single" w:sz="12" w:space="0" w:color="auto"/>
            </w:tcBorders>
          </w:tcPr>
          <w:p w:rsidR="00C419F9" w:rsidRPr="004B0456" w:rsidRDefault="00C419F9" w:rsidP="00C419F9">
            <w:pPr>
              <w:numPr>
                <w:ilvl w:val="0"/>
                <w:numId w:val="22"/>
              </w:numPr>
              <w:spacing w:before="120" w:after="120"/>
              <w:ind w:left="464" w:hanging="426"/>
              <w:jc w:val="left"/>
            </w:pPr>
            <w:r w:rsidRPr="004B0456">
              <w:rPr>
                <w:lang w:val="en-GB"/>
              </w:rPr>
              <w:t>Kopie der Arbeitsblätter</w:t>
            </w:r>
          </w:p>
          <w:p w:rsidR="004B0456" w:rsidRPr="002B04A9" w:rsidRDefault="004B0456" w:rsidP="00C419F9">
            <w:pPr>
              <w:numPr>
                <w:ilvl w:val="0"/>
                <w:numId w:val="22"/>
              </w:numPr>
              <w:spacing w:before="120" w:after="120"/>
              <w:ind w:left="464" w:hanging="426"/>
              <w:jc w:val="left"/>
            </w:pPr>
            <w:proofErr w:type="gramStart"/>
            <w:r>
              <w:rPr>
                <w:lang w:val="en-GB"/>
              </w:rPr>
              <w:t>ggf</w:t>
            </w:r>
            <w:proofErr w:type="gramEnd"/>
            <w:r>
              <w:rPr>
                <w:lang w:val="en-GB"/>
              </w:rPr>
              <w:t>. Mp3-Player</w:t>
            </w:r>
          </w:p>
          <w:p w:rsidR="002B04A9" w:rsidRPr="004B0456" w:rsidRDefault="002B04A9" w:rsidP="00C419F9">
            <w:pPr>
              <w:numPr>
                <w:ilvl w:val="0"/>
                <w:numId w:val="22"/>
              </w:numPr>
              <w:spacing w:before="120" w:after="120"/>
              <w:ind w:left="464" w:hanging="426"/>
              <w:jc w:val="left"/>
            </w:pPr>
            <w:r>
              <w:rPr>
                <w:lang w:val="en-GB"/>
              </w:rPr>
              <w:t>role cards, Karteikarten</w:t>
            </w:r>
          </w:p>
          <w:p w:rsidR="00400449" w:rsidRPr="00961509" w:rsidRDefault="002A19EE" w:rsidP="00C419F9">
            <w:pPr>
              <w:numPr>
                <w:ilvl w:val="0"/>
                <w:numId w:val="22"/>
              </w:numPr>
              <w:spacing w:before="120" w:after="120"/>
              <w:ind w:left="464" w:hanging="426"/>
              <w:jc w:val="left"/>
            </w:pPr>
            <w:r w:rsidRPr="004B0456">
              <w:rPr>
                <w:lang w:val="en-GB"/>
              </w:rPr>
              <w:t>Wörterbuch, Internet</w:t>
            </w:r>
          </w:p>
          <w:p w:rsidR="00961509" w:rsidRDefault="00961509" w:rsidP="00C419F9">
            <w:pPr>
              <w:numPr>
                <w:ilvl w:val="0"/>
                <w:numId w:val="22"/>
              </w:numPr>
              <w:spacing w:before="120" w:after="120"/>
              <w:ind w:left="464" w:hanging="426"/>
              <w:jc w:val="left"/>
            </w:pPr>
            <w:r>
              <w:rPr>
                <w:lang w:val="en-GB"/>
              </w:rPr>
              <w:t>Kochbücher, Speisekarten</w:t>
            </w:r>
          </w:p>
        </w:tc>
      </w:tr>
    </w:tbl>
    <w:p w:rsidR="00400449" w:rsidRPr="00786D19" w:rsidRDefault="00400449" w:rsidP="00400449">
      <w:pPr>
        <w:jc w:val="left"/>
        <w:rPr>
          <w:b/>
          <w:lang w:val="en-GB"/>
        </w:rPr>
      </w:pPr>
    </w:p>
    <w:p w:rsidR="00FD6F29" w:rsidRDefault="00400449">
      <w:pPr>
        <w:rPr>
          <w:b/>
        </w:rPr>
      </w:pPr>
      <w:r>
        <w:br w:type="page"/>
      </w:r>
      <w:r w:rsidRPr="00400449">
        <w:rPr>
          <w:b/>
        </w:rPr>
        <w:lastRenderedPageBreak/>
        <w:t>Hinweise zur Aufgabe</w:t>
      </w:r>
    </w:p>
    <w:p w:rsidR="00400449" w:rsidRDefault="00400449"/>
    <w:tbl>
      <w:tblPr>
        <w:tblW w:w="0" w:type="auto"/>
        <w:tblLook w:val="01E0" w:firstRow="1" w:lastRow="1" w:firstColumn="1" w:lastColumn="1" w:noHBand="0" w:noVBand="0"/>
      </w:tblPr>
      <w:tblGrid>
        <w:gridCol w:w="2217"/>
        <w:gridCol w:w="7071"/>
      </w:tblGrid>
      <w:tr w:rsidR="00400449" w:rsidTr="00E273AC">
        <w:tc>
          <w:tcPr>
            <w:tcW w:w="2217" w:type="dxa"/>
            <w:shd w:val="clear" w:color="auto" w:fill="C0C0C0"/>
          </w:tcPr>
          <w:p w:rsidR="00400449" w:rsidRPr="00E273AC" w:rsidRDefault="00400449">
            <w:pPr>
              <w:rPr>
                <w:b/>
              </w:rPr>
            </w:pPr>
            <w:r w:rsidRPr="00E273AC">
              <w:rPr>
                <w:b/>
              </w:rPr>
              <w:t>Thema</w:t>
            </w:r>
          </w:p>
        </w:tc>
        <w:tc>
          <w:tcPr>
            <w:tcW w:w="7071" w:type="dxa"/>
            <w:shd w:val="clear" w:color="auto" w:fill="auto"/>
          </w:tcPr>
          <w:p w:rsidR="00F11F16" w:rsidRDefault="00F11F16" w:rsidP="00F11F16">
            <w:pPr>
              <w:rPr>
                <w:i/>
              </w:rPr>
            </w:pPr>
          </w:p>
          <w:p w:rsidR="00827CD6" w:rsidRDefault="00827CD6" w:rsidP="00827CD6">
            <w:r w:rsidRPr="008C1A51">
              <w:t>Als zentrale Them</w:t>
            </w:r>
            <w:r>
              <w:t>en</w:t>
            </w:r>
            <w:r w:rsidRPr="008C1A51">
              <w:t xml:space="preserve"> der </w:t>
            </w:r>
            <w:r>
              <w:t>zweiten</w:t>
            </w:r>
            <w:r w:rsidRPr="008C1A51">
              <w:t xml:space="preserve"> Unterrichtseinheit im </w:t>
            </w:r>
            <w:r>
              <w:t xml:space="preserve">1. </w:t>
            </w:r>
            <w:r w:rsidR="00A43B92">
              <w:t>Semester wurde im h</w:t>
            </w:r>
            <w:r w:rsidRPr="008C1A51">
              <w:t>ausinternen Curriculum des Grundtvig-Kollegs „</w:t>
            </w:r>
            <w:r>
              <w:t>Typische Speisen und Getränke“ sowie „Restaurants und Essgewohnheiten in englischsprachigen Ländern kennen</w:t>
            </w:r>
            <w:r w:rsidR="00A43B92">
              <w:t>-</w:t>
            </w:r>
            <w:r>
              <w:t xml:space="preserve">lernen“ </w:t>
            </w:r>
            <w:r w:rsidRPr="008C1A51">
              <w:t xml:space="preserve">festgelegt. Die vorliegende </w:t>
            </w:r>
            <w:r>
              <w:t xml:space="preserve">Sequenz </w:t>
            </w:r>
            <w:r w:rsidRPr="00827CD6">
              <w:rPr>
                <w:i/>
              </w:rPr>
              <w:t>Eating habits</w:t>
            </w:r>
            <w:r>
              <w:t xml:space="preserve"> fokussiert einerseits Charakteristika der britischen Küche und Essgewohnheiten, andererseits sind aber auch kulturelle und individuelle Unterschiede  Gegenstand der Einheit. </w:t>
            </w:r>
          </w:p>
          <w:p w:rsidR="00827CD6" w:rsidRDefault="00827CD6" w:rsidP="00827CD6">
            <w:pPr>
              <w:tabs>
                <w:tab w:val="left" w:pos="0"/>
              </w:tabs>
            </w:pPr>
            <w:r w:rsidRPr="00B1744F">
              <w:t>In der Sequenz</w:t>
            </w:r>
            <w:r>
              <w:t xml:space="preserve"> steht die </w:t>
            </w:r>
            <w:r w:rsidRPr="00D11332">
              <w:rPr>
                <w:i/>
              </w:rPr>
              <w:t>Anwendungsorientierung</w:t>
            </w:r>
            <w:r>
              <w:t xml:space="preserve"> im Vordergrund. Im Rahmen der </w:t>
            </w:r>
            <w:r w:rsidRPr="00D11332">
              <w:rPr>
                <w:i/>
              </w:rPr>
              <w:t>Kommunikationsorientierung</w:t>
            </w:r>
            <w:r>
              <w:t xml:space="preserve"> bietet sie den Studierenden die Möglichkeit zum Sprachhandeln in authentischen Sprachverwendungssituationen (</w:t>
            </w:r>
            <w:r w:rsidRPr="00A21F82">
              <w:rPr>
                <w:i/>
              </w:rPr>
              <w:t>role play, discussions</w:t>
            </w:r>
            <w:r>
              <w:t>). Rezeptive kommunikative</w:t>
            </w:r>
            <w:r w:rsidRPr="00B1744F">
              <w:t xml:space="preserve"> </w:t>
            </w:r>
            <w:r>
              <w:t xml:space="preserve">     </w:t>
            </w:r>
            <w:r w:rsidRPr="00B1744F">
              <w:t>Kompetenzen</w:t>
            </w:r>
            <w:r>
              <w:t xml:space="preserve"> im </w:t>
            </w:r>
            <w:proofErr w:type="spellStart"/>
            <w:r>
              <w:t>Be</w:t>
            </w:r>
            <w:proofErr w:type="spellEnd"/>
            <w:r w:rsidR="00A43B92">
              <w:t>-</w:t>
            </w:r>
            <w:r>
              <w:t>reich des Hör- und Leseverstehens (non-fiktionaler und fiktionaler Texte) sowie die Verfügbarkeit sprachlicher Mittel und der Sprachbewusstheit im Bereich des Wortschatzes werden erweitert</w:t>
            </w:r>
            <w:r w:rsidRPr="00B1744F">
              <w:t xml:space="preserve">. Auf der Ebene der </w:t>
            </w:r>
            <w:r>
              <w:t>produktiven</w:t>
            </w:r>
            <w:r w:rsidRPr="00B1744F">
              <w:t xml:space="preserve"> kommunikativen Kompetenzen </w:t>
            </w:r>
            <w:r>
              <w:t xml:space="preserve">nimmt das Sprechen den Schwerpunkt ein. </w:t>
            </w:r>
          </w:p>
          <w:p w:rsidR="00827CD6" w:rsidRPr="00D11332" w:rsidRDefault="00827CD6" w:rsidP="00827CD6">
            <w:pPr>
              <w:tabs>
                <w:tab w:val="left" w:pos="0"/>
              </w:tabs>
              <w:rPr>
                <w:rFonts w:cs="Arial"/>
                <w:szCs w:val="24"/>
              </w:rPr>
            </w:pPr>
            <w:r>
              <w:rPr>
                <w:rFonts w:cs="Arial"/>
                <w:szCs w:val="24"/>
              </w:rPr>
              <w:t xml:space="preserve">Im Sinne der vom Kernlehrplan geforderten </w:t>
            </w:r>
            <w:r w:rsidRPr="00D11332">
              <w:rPr>
                <w:rFonts w:cs="Arial"/>
                <w:i/>
                <w:szCs w:val="24"/>
              </w:rPr>
              <w:t>individuellen Förderung</w:t>
            </w:r>
            <w:r>
              <w:rPr>
                <w:rFonts w:cs="Arial"/>
                <w:szCs w:val="24"/>
              </w:rPr>
              <w:t xml:space="preserve"> kommt in dieser Einheit auch die Portfolioarbeit zum Einsatz.</w:t>
            </w:r>
          </w:p>
          <w:p w:rsidR="00827CD6" w:rsidRPr="00E273AC" w:rsidRDefault="00827CD6" w:rsidP="00F11F16">
            <w:pPr>
              <w:rPr>
                <w:i/>
              </w:rPr>
            </w:pPr>
          </w:p>
        </w:tc>
      </w:tr>
      <w:tr w:rsidR="00D11332" w:rsidTr="00E273AC">
        <w:tc>
          <w:tcPr>
            <w:tcW w:w="2217" w:type="dxa"/>
            <w:shd w:val="clear" w:color="auto" w:fill="C0C0C0"/>
          </w:tcPr>
          <w:p w:rsidR="00D11332" w:rsidRPr="00E273AC" w:rsidRDefault="00D11332" w:rsidP="00310BA4">
            <w:pPr>
              <w:rPr>
                <w:b/>
              </w:rPr>
            </w:pPr>
            <w:r w:rsidRPr="00E273AC">
              <w:rPr>
                <w:b/>
              </w:rPr>
              <w:t>Voraussetzungen</w:t>
            </w:r>
          </w:p>
        </w:tc>
        <w:tc>
          <w:tcPr>
            <w:tcW w:w="7071" w:type="dxa"/>
            <w:shd w:val="clear" w:color="auto" w:fill="auto"/>
          </w:tcPr>
          <w:p w:rsidR="00827CD6" w:rsidRDefault="00827CD6" w:rsidP="00D11332"/>
          <w:p w:rsidR="00D11332" w:rsidRPr="00B82D94" w:rsidRDefault="00D11332" w:rsidP="00D11332">
            <w:r>
              <w:t xml:space="preserve">Das Aufgabenbeispiel setzt voraus, dass die Studierenden mit dem Umgang des zweisprachigen Wörterbuchs und des Internets vertraut sind. Darüber hinaus haben sie bereits eine Einführung in den Sinn und Zweck der systematischen Portfolioarbeit erhalten und sind mit einfachen Methoden des kooperativen  Sprachenlernens vertraut. </w:t>
            </w:r>
          </w:p>
          <w:p w:rsidR="00D11332" w:rsidRPr="00F11F16" w:rsidRDefault="00D11332" w:rsidP="00D11332">
            <w:pPr>
              <w:rPr>
                <w:i/>
              </w:rPr>
            </w:pPr>
          </w:p>
        </w:tc>
      </w:tr>
      <w:tr w:rsidR="00D11332" w:rsidTr="00E273AC">
        <w:tc>
          <w:tcPr>
            <w:tcW w:w="2217" w:type="dxa"/>
            <w:shd w:val="clear" w:color="auto" w:fill="C0C0C0"/>
          </w:tcPr>
          <w:p w:rsidR="00D11332" w:rsidRPr="00E273AC" w:rsidRDefault="00A43B92" w:rsidP="00310BA4">
            <w:pPr>
              <w:rPr>
                <w:b/>
              </w:rPr>
            </w:pPr>
            <w:r>
              <w:rPr>
                <w:b/>
              </w:rPr>
              <w:t>Fachdidaktische Hinweise</w:t>
            </w:r>
          </w:p>
        </w:tc>
        <w:tc>
          <w:tcPr>
            <w:tcW w:w="7071" w:type="dxa"/>
            <w:shd w:val="clear" w:color="auto" w:fill="auto"/>
          </w:tcPr>
          <w:p w:rsidR="00827CD6" w:rsidRDefault="00827CD6" w:rsidP="00CC6A7D"/>
          <w:p w:rsidR="00CC6A7D" w:rsidRDefault="00961509" w:rsidP="00CC6A7D">
            <w:r>
              <w:t>Der gewählte Ausgangsimpuls (</w:t>
            </w:r>
            <w:r w:rsidRPr="00A21F82">
              <w:rPr>
                <w:i/>
              </w:rPr>
              <w:t>discussion questions</w:t>
            </w:r>
            <w:r>
              <w:t xml:space="preserve">) spricht einen </w:t>
            </w:r>
            <w:r w:rsidR="004C01F1">
              <w:t>gemeinsamen</w:t>
            </w:r>
            <w:r>
              <w:t xml:space="preserve"> Erfahrungsbereich der Studierenden</w:t>
            </w:r>
            <w:r w:rsidR="004C01F1">
              <w:t xml:space="preserve"> an, bietet aber auch eine Vielfalt  an Antwortmöglichkeiten bei </w:t>
            </w:r>
            <w:r>
              <w:t xml:space="preserve">  geringe</w:t>
            </w:r>
            <w:r w:rsidR="004C01F1">
              <w:t>r</w:t>
            </w:r>
            <w:r>
              <w:t xml:space="preserve"> sprachliche</w:t>
            </w:r>
            <w:r w:rsidR="00827CD6">
              <w:t>r</w:t>
            </w:r>
            <w:r>
              <w:t xml:space="preserve"> Komplexität.</w:t>
            </w:r>
            <w:r w:rsidR="004C01F1">
              <w:t xml:space="preserve"> </w:t>
            </w:r>
            <w:r w:rsidR="00CC6A7D">
              <w:t xml:space="preserve">Durch die Rückkopplung und den Austausch innerhalb der Gruppen (Arbeit mit der Placemat) erlangen die Studierenden mehr Sicherheit </w:t>
            </w:r>
            <w:r w:rsidR="005F02BE">
              <w:t>für ihre anschließende Präsentation.</w:t>
            </w:r>
          </w:p>
          <w:p w:rsidR="00EB4DE6" w:rsidRDefault="00CC6A7D" w:rsidP="00EB4DE6">
            <w:r>
              <w:t>Die anschließende Diskussion</w:t>
            </w:r>
            <w:r w:rsidR="00BA5D9B">
              <w:t xml:space="preserve"> (</w:t>
            </w:r>
            <w:r w:rsidR="00BA5D9B" w:rsidRPr="00A21F82">
              <w:rPr>
                <w:i/>
              </w:rPr>
              <w:t>Get talking - Eating out</w:t>
            </w:r>
            <w:r w:rsidR="00BA5D9B">
              <w:t>)</w:t>
            </w:r>
            <w:r>
              <w:t xml:space="preserve"> kann </w:t>
            </w:r>
            <w:r w:rsidR="005F02BE">
              <w:t xml:space="preserve">einerseits </w:t>
            </w:r>
            <w:r>
              <w:t xml:space="preserve">als Erweiterung </w:t>
            </w:r>
            <w:r w:rsidR="005F02BE">
              <w:t>der Ausgangsdiskussion</w:t>
            </w:r>
            <w:r w:rsidR="00BA5D9B">
              <w:t>,</w:t>
            </w:r>
            <w:r w:rsidR="005F02BE">
              <w:t xml:space="preserve"> andererseits als Hinführung zum nach</w:t>
            </w:r>
            <w:r w:rsidR="00A43B92">
              <w:t>-</w:t>
            </w:r>
            <w:r w:rsidR="005F02BE">
              <w:t xml:space="preserve">folgenden Leseverstehen </w:t>
            </w:r>
            <w:r w:rsidR="00BA5D9B">
              <w:t>(</w:t>
            </w:r>
            <w:r w:rsidR="00BA5D9B" w:rsidRPr="00A21F82">
              <w:rPr>
                <w:i/>
              </w:rPr>
              <w:t>Choosing a restaurant</w:t>
            </w:r>
            <w:r w:rsidR="00BA5D9B">
              <w:t xml:space="preserve">) </w:t>
            </w:r>
            <w:r w:rsidR="005F02BE">
              <w:t xml:space="preserve">angesehen werden. </w:t>
            </w:r>
            <w:r w:rsidR="001F792C">
              <w:t>Die Texte sind so gewählt, da</w:t>
            </w:r>
            <w:r w:rsidR="005D45BB">
              <w:t>s</w:t>
            </w:r>
            <w:r w:rsidR="001F792C">
              <w:t>s ein breites</w:t>
            </w:r>
            <w:r w:rsidR="005D45BB">
              <w:t>,</w:t>
            </w:r>
            <w:r w:rsidR="001F792C">
              <w:t xml:space="preserve"> und auch typisches Spektrum von Restaurants (vornehmlich in London) vorgestellt wird. Die anschließende Übung (</w:t>
            </w:r>
            <w:r w:rsidR="001F792C" w:rsidRPr="00A21F82">
              <w:rPr>
                <w:i/>
              </w:rPr>
              <w:t>Keep talking</w:t>
            </w:r>
            <w:r w:rsidR="001F792C">
              <w:t xml:space="preserve">) </w:t>
            </w:r>
            <w:r w:rsidR="005D45BB">
              <w:t xml:space="preserve">ermöglicht dann durch den Wiedererkennungswert in den Formulierungen </w:t>
            </w:r>
            <w:r w:rsidR="009F2E53">
              <w:t>(</w:t>
            </w:r>
            <w:r w:rsidR="005D45BB">
              <w:t>Restaurantwünsche</w:t>
            </w:r>
            <w:r w:rsidR="009F2E53">
              <w:t>)</w:t>
            </w:r>
            <w:r w:rsidR="005D45BB">
              <w:t xml:space="preserve"> eine Festigung und Vertiefung des zuvor durch die Texterschließung erworbenen Orientierungswissens</w:t>
            </w:r>
            <w:r w:rsidR="007A6172">
              <w:t xml:space="preserve"> </w:t>
            </w:r>
            <w:r w:rsidR="007A6172">
              <w:lastRenderedPageBreak/>
              <w:t>und Wortschatzes</w:t>
            </w:r>
            <w:r w:rsidR="005D45BB">
              <w:t xml:space="preserve">. </w:t>
            </w:r>
            <w:r w:rsidR="007A6172">
              <w:t>Die Hörverstehens</w:t>
            </w:r>
            <w:r w:rsidR="00EB4DE6">
              <w:t>-</w:t>
            </w:r>
            <w:r w:rsidR="007A6172">
              <w:t>übung (</w:t>
            </w:r>
            <w:r w:rsidR="007A6172" w:rsidRPr="00A43B92">
              <w:rPr>
                <w:i/>
              </w:rPr>
              <w:t>Eating out</w:t>
            </w:r>
            <w:r w:rsidR="007A6172">
              <w:t>)</w:t>
            </w:r>
            <w:r w:rsidR="00FB57A1">
              <w:t xml:space="preserve"> </w:t>
            </w:r>
            <w:r w:rsidR="007A6172">
              <w:t xml:space="preserve">mit anschließender Vorlage des Transkripts dient </w:t>
            </w:r>
            <w:r w:rsidR="00FB57A1">
              <w:t xml:space="preserve">zunächst dazu, Wortschatz sowie Floskeln zum </w:t>
            </w:r>
            <w:r w:rsidR="00A43B92">
              <w:t xml:space="preserve">Thema </w:t>
            </w:r>
            <w:proofErr w:type="spellStart"/>
            <w:r w:rsidR="00447291" w:rsidRPr="00A43B92">
              <w:rPr>
                <w:i/>
              </w:rPr>
              <w:t>Eating</w:t>
            </w:r>
            <w:proofErr w:type="spellEnd"/>
            <w:r w:rsidR="00447291" w:rsidRPr="00A43B92">
              <w:rPr>
                <w:i/>
              </w:rPr>
              <w:t xml:space="preserve"> out</w:t>
            </w:r>
            <w:r w:rsidR="00447291">
              <w:t xml:space="preserve"> zu erkennen, </w:t>
            </w:r>
            <w:r w:rsidR="00FB57A1">
              <w:t>um dann anschließend in der T</w:t>
            </w:r>
            <w:r w:rsidR="007A6172">
              <w:t>andemarbeit</w:t>
            </w:r>
            <w:r w:rsidR="00FB57A1">
              <w:t xml:space="preserve"> vertieft und gefestigt zu werden.</w:t>
            </w:r>
            <w:r w:rsidR="00EB4DE6">
              <w:t xml:space="preserve"> Hierauf baut dann </w:t>
            </w:r>
            <w:r w:rsidR="00447291">
              <w:t xml:space="preserve">auch </w:t>
            </w:r>
            <w:r w:rsidR="00EB4DE6">
              <w:t xml:space="preserve">das anschließende Rollenspiel auf. </w:t>
            </w:r>
            <w:r w:rsidR="00FB57A1">
              <w:t>Da d</w:t>
            </w:r>
            <w:r w:rsidR="00EB4DE6" w:rsidRPr="00EB4DE6">
              <w:t xml:space="preserve">ie </w:t>
            </w:r>
            <w:r w:rsidR="00EB4DE6">
              <w:t>Speisekarten (</w:t>
            </w:r>
            <w:r w:rsidR="00EB4DE6" w:rsidRPr="00EB4DE6">
              <w:t>Menus</w:t>
            </w:r>
            <w:r w:rsidR="00EB4DE6">
              <w:t>)</w:t>
            </w:r>
            <w:r w:rsidR="00EB4DE6" w:rsidRPr="00EB4DE6">
              <w:t xml:space="preserve"> viele Fragen nach dem Wortschatz auf</w:t>
            </w:r>
            <w:r w:rsidR="00A43B92">
              <w:t>-</w:t>
            </w:r>
            <w:r w:rsidR="00FB57A1" w:rsidRPr="00EB4DE6">
              <w:t xml:space="preserve"> werfen</w:t>
            </w:r>
            <w:r w:rsidR="00EB4DE6" w:rsidRPr="00EB4DE6">
              <w:t>, vor alle</w:t>
            </w:r>
            <w:r w:rsidR="00FB57A1">
              <w:t>m bei den speziellen Gerichten</w:t>
            </w:r>
            <w:r w:rsidR="00447291">
              <w:t>,</w:t>
            </w:r>
            <w:r w:rsidR="00FB57A1">
              <w:t xml:space="preserve"> </w:t>
            </w:r>
            <w:r w:rsidR="00EB4DE6" w:rsidRPr="00EB4DE6">
              <w:t xml:space="preserve">bietet sich </w:t>
            </w:r>
            <w:r w:rsidR="00FB57A1">
              <w:t xml:space="preserve">hier </w:t>
            </w:r>
            <w:r w:rsidR="00EB4DE6" w:rsidRPr="00EB4DE6">
              <w:t>die Möglichkeit, die Studierenden – auch z.</w:t>
            </w:r>
            <w:r w:rsidR="00A43B92">
              <w:t> </w:t>
            </w:r>
            <w:r w:rsidR="00EB4DE6" w:rsidRPr="00EB4DE6">
              <w:t xml:space="preserve">B. im Rahmen einer Hausaufgabe </w:t>
            </w:r>
            <w:r w:rsidR="00A43B92" w:rsidRPr="00EB4DE6">
              <w:t>–</w:t>
            </w:r>
            <w:r w:rsidR="00EB4DE6" w:rsidRPr="00EB4DE6">
              <w:t xml:space="preserve"> eigenständig recherchieren zu lassen (Wörter</w:t>
            </w:r>
            <w:r w:rsidR="00A43B92">
              <w:t>-</w:t>
            </w:r>
            <w:r w:rsidR="00EB4DE6" w:rsidRPr="00EB4DE6">
              <w:t>buch, Internet). Alterna</w:t>
            </w:r>
            <w:r w:rsidR="00182390">
              <w:t>tiv könnten auch Rezepte bereit</w:t>
            </w:r>
            <w:r w:rsidR="00EB4DE6" w:rsidRPr="00EB4DE6">
              <w:t>gestellt werden (in Form von Kochbüchern oder Karteikarten)</w:t>
            </w:r>
            <w:r w:rsidR="00EB4DE6">
              <w:t xml:space="preserve">. </w:t>
            </w:r>
          </w:p>
          <w:p w:rsidR="001B5477" w:rsidRDefault="001B5477" w:rsidP="001B5477">
            <w:r>
              <w:t>Der abschließende thematische Ausblick (</w:t>
            </w:r>
            <w:r w:rsidRPr="00A21F82">
              <w:rPr>
                <w:i/>
              </w:rPr>
              <w:t>Food proverbs and quotes</w:t>
            </w:r>
            <w:r>
              <w:t xml:space="preserve">) gibt den Studierenden die Gelegenheit, sich nach Vorbereitung argumentierend an Gesprächen zu beteiligen und dabei ihre eigenen Interessen, Positionen und Gefühle einzubringen. </w:t>
            </w:r>
          </w:p>
          <w:p w:rsidR="00D11332" w:rsidRPr="00E273AC" w:rsidRDefault="001B5477" w:rsidP="000F4104">
            <w:pPr>
              <w:ind w:left="170"/>
              <w:rPr>
                <w:i/>
              </w:rPr>
            </w:pPr>
            <w:r>
              <w:t xml:space="preserve"> </w:t>
            </w:r>
          </w:p>
        </w:tc>
      </w:tr>
      <w:tr w:rsidR="00D11332" w:rsidRPr="000F4104" w:rsidTr="00E273AC">
        <w:tc>
          <w:tcPr>
            <w:tcW w:w="2217" w:type="dxa"/>
            <w:shd w:val="clear" w:color="auto" w:fill="C0C0C0"/>
          </w:tcPr>
          <w:p w:rsidR="00D11332" w:rsidRPr="000F4104" w:rsidRDefault="00D11332">
            <w:pPr>
              <w:rPr>
                <w:b/>
              </w:rPr>
            </w:pPr>
            <w:r w:rsidRPr="000F4104">
              <w:rPr>
                <w:b/>
              </w:rPr>
              <w:lastRenderedPageBreak/>
              <w:t>Weitere Hinweise:</w:t>
            </w:r>
          </w:p>
        </w:tc>
        <w:tc>
          <w:tcPr>
            <w:tcW w:w="7071" w:type="dxa"/>
            <w:shd w:val="clear" w:color="auto" w:fill="auto"/>
          </w:tcPr>
          <w:p w:rsidR="00D11332" w:rsidRPr="000F4104" w:rsidRDefault="00D11332"/>
          <w:p w:rsidR="00D11332" w:rsidRPr="000F4104" w:rsidRDefault="00D11332" w:rsidP="00A43B92">
            <w:r w:rsidRPr="000F4104">
              <w:t>Es handelt sich bei diesem Aufgabenbeispiel bzw. bei dieser Thematik um einen sehr komplexen Themenbereich, der sich im Rahmen von Projektarbeit und fächerübergr</w:t>
            </w:r>
            <w:r w:rsidR="00961509" w:rsidRPr="000F4104">
              <w:t>eifender Arbeit erweitern ließe, z.</w:t>
            </w:r>
            <w:r w:rsidR="00A43B92">
              <w:t> </w:t>
            </w:r>
            <w:r w:rsidR="00961509" w:rsidRPr="000F4104">
              <w:t>B. durch den Einsatz von Filmmaterial</w:t>
            </w:r>
            <w:r w:rsidRPr="000F4104">
              <w:t xml:space="preserve"> </w:t>
            </w:r>
            <w:r w:rsidR="00961509" w:rsidRPr="000F4104">
              <w:t>(Kochshow</w:t>
            </w:r>
            <w:r w:rsidR="000F4104">
              <w:t>s</w:t>
            </w:r>
            <w:r w:rsidR="00961509" w:rsidRPr="000F4104">
              <w:t>), Zeitungsartikel</w:t>
            </w:r>
            <w:r w:rsidR="00FB57A1" w:rsidRPr="000F4104">
              <w:t>n</w:t>
            </w:r>
            <w:r w:rsidR="00961509" w:rsidRPr="000F4104">
              <w:t xml:space="preserve"> zum Essverhalten, Erproben von Rezepten am Ende einer Projektwoche, Thematisierung de</w:t>
            </w:r>
            <w:r w:rsidR="001B5477" w:rsidRPr="000F4104">
              <w:t>r Problembereiche</w:t>
            </w:r>
            <w:r w:rsidR="00961509" w:rsidRPr="000F4104">
              <w:t xml:space="preserve"> „gesunde Ernährung“</w:t>
            </w:r>
            <w:r w:rsidR="00FB57A1" w:rsidRPr="000F4104">
              <w:t>, „Essstörungen“, „Diäten“ und „Adipositas“</w:t>
            </w:r>
            <w:r w:rsidR="00961509" w:rsidRPr="000F4104">
              <w:t xml:space="preserve"> im Biologieunterricht.</w:t>
            </w:r>
          </w:p>
        </w:tc>
      </w:tr>
    </w:tbl>
    <w:p w:rsidR="00400449" w:rsidRPr="000F4104" w:rsidRDefault="00400449"/>
    <w:sectPr w:rsidR="00400449" w:rsidRPr="000F41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66" w:rsidRDefault="008C1166">
      <w:r>
        <w:separator/>
      </w:r>
    </w:p>
  </w:endnote>
  <w:endnote w:type="continuationSeparator" w:id="0">
    <w:p w:rsidR="008C1166" w:rsidRDefault="008C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66" w:rsidRDefault="008C1166">
      <w:r>
        <w:separator/>
      </w:r>
    </w:p>
  </w:footnote>
  <w:footnote w:type="continuationSeparator" w:id="0">
    <w:p w:rsidR="008C1166" w:rsidRDefault="008C1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F2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96AAA"/>
    <w:multiLevelType w:val="hybridMultilevel"/>
    <w:tmpl w:val="F892B74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02D50D6"/>
    <w:multiLevelType w:val="hybridMultilevel"/>
    <w:tmpl w:val="94169E06"/>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0745EDB"/>
    <w:multiLevelType w:val="hybridMultilevel"/>
    <w:tmpl w:val="8E6C2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725345"/>
    <w:multiLevelType w:val="hybridMultilevel"/>
    <w:tmpl w:val="9E280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D76A10"/>
    <w:multiLevelType w:val="hybridMultilevel"/>
    <w:tmpl w:val="BDDAEC0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74D41D1"/>
    <w:multiLevelType w:val="hybridMultilevel"/>
    <w:tmpl w:val="7FBC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3D93154"/>
    <w:multiLevelType w:val="hybridMultilevel"/>
    <w:tmpl w:val="221A8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78114B"/>
    <w:multiLevelType w:val="hybridMultilevel"/>
    <w:tmpl w:val="ECD4498A"/>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52DA4018"/>
    <w:multiLevelType w:val="hybridMultilevel"/>
    <w:tmpl w:val="1206D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E8C7C7B"/>
    <w:multiLevelType w:val="hybridMultilevel"/>
    <w:tmpl w:val="D048D7B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27C7F98"/>
    <w:multiLevelType w:val="hybridMultilevel"/>
    <w:tmpl w:val="6C2C5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8C4628"/>
    <w:multiLevelType w:val="hybridMultilevel"/>
    <w:tmpl w:val="B5F4E834"/>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B683231"/>
    <w:multiLevelType w:val="hybridMultilevel"/>
    <w:tmpl w:val="4DFAF6B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CDE51F6"/>
    <w:multiLevelType w:val="hybridMultilevel"/>
    <w:tmpl w:val="3C749D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01940FB"/>
    <w:multiLevelType w:val="hybridMultilevel"/>
    <w:tmpl w:val="3294D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1CB43C4"/>
    <w:multiLevelType w:val="hybridMultilevel"/>
    <w:tmpl w:val="7954096C"/>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7F01100"/>
    <w:multiLevelType w:val="hybridMultilevel"/>
    <w:tmpl w:val="30E6664C"/>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8"/>
  </w:num>
  <w:num w:numId="4">
    <w:abstractNumId w:val="9"/>
  </w:num>
  <w:num w:numId="5">
    <w:abstractNumId w:val="4"/>
  </w:num>
  <w:num w:numId="6">
    <w:abstractNumId w:val="3"/>
  </w:num>
  <w:num w:numId="7">
    <w:abstractNumId w:val="10"/>
  </w:num>
  <w:num w:numId="8">
    <w:abstractNumId w:val="16"/>
  </w:num>
  <w:num w:numId="9">
    <w:abstractNumId w:val="21"/>
  </w:num>
  <w:num w:numId="10">
    <w:abstractNumId w:val="1"/>
  </w:num>
  <w:num w:numId="11">
    <w:abstractNumId w:val="20"/>
  </w:num>
  <w:num w:numId="12">
    <w:abstractNumId w:val="19"/>
  </w:num>
  <w:num w:numId="13">
    <w:abstractNumId w:val="18"/>
  </w:num>
  <w:num w:numId="14">
    <w:abstractNumId w:val="7"/>
  </w:num>
  <w:num w:numId="15">
    <w:abstractNumId w:val="2"/>
  </w:num>
  <w:num w:numId="16">
    <w:abstractNumId w:val="11"/>
  </w:num>
  <w:num w:numId="17">
    <w:abstractNumId w:val="17"/>
  </w:num>
  <w:num w:numId="18">
    <w:abstractNumId w:val="5"/>
  </w:num>
  <w:num w:numId="19">
    <w:abstractNumId w:val="15"/>
  </w:num>
  <w:num w:numId="20">
    <w:abstractNumId w:val="22"/>
  </w:num>
  <w:num w:numId="21">
    <w:abstractNumId w:val="13"/>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5459D"/>
    <w:rsid w:val="0006774F"/>
    <w:rsid w:val="00072139"/>
    <w:rsid w:val="000832DB"/>
    <w:rsid w:val="0009558B"/>
    <w:rsid w:val="000A5442"/>
    <w:rsid w:val="000D4034"/>
    <w:rsid w:val="000F4104"/>
    <w:rsid w:val="00154E11"/>
    <w:rsid w:val="00156564"/>
    <w:rsid w:val="0017720F"/>
    <w:rsid w:val="00182390"/>
    <w:rsid w:val="001B5477"/>
    <w:rsid w:val="001F72BF"/>
    <w:rsid w:val="001F792C"/>
    <w:rsid w:val="00237B43"/>
    <w:rsid w:val="00273EAD"/>
    <w:rsid w:val="002A19EE"/>
    <w:rsid w:val="002B04A9"/>
    <w:rsid w:val="002F733C"/>
    <w:rsid w:val="00310BA4"/>
    <w:rsid w:val="00400449"/>
    <w:rsid w:val="00400504"/>
    <w:rsid w:val="004111FD"/>
    <w:rsid w:val="00414819"/>
    <w:rsid w:val="004203F4"/>
    <w:rsid w:val="00424863"/>
    <w:rsid w:val="00447291"/>
    <w:rsid w:val="00495027"/>
    <w:rsid w:val="004969E8"/>
    <w:rsid w:val="004B0456"/>
    <w:rsid w:val="004C01F1"/>
    <w:rsid w:val="004D54DD"/>
    <w:rsid w:val="00521EDD"/>
    <w:rsid w:val="005274A1"/>
    <w:rsid w:val="005552C5"/>
    <w:rsid w:val="00556427"/>
    <w:rsid w:val="005A60AE"/>
    <w:rsid w:val="005C0C4B"/>
    <w:rsid w:val="005D45BB"/>
    <w:rsid w:val="005F02BE"/>
    <w:rsid w:val="006E5AD5"/>
    <w:rsid w:val="00753FA2"/>
    <w:rsid w:val="0078342A"/>
    <w:rsid w:val="007A6172"/>
    <w:rsid w:val="00827CD6"/>
    <w:rsid w:val="00847C53"/>
    <w:rsid w:val="00881261"/>
    <w:rsid w:val="008C1166"/>
    <w:rsid w:val="0091094E"/>
    <w:rsid w:val="00961509"/>
    <w:rsid w:val="0096243D"/>
    <w:rsid w:val="009A6D76"/>
    <w:rsid w:val="009F2E53"/>
    <w:rsid w:val="00A21F82"/>
    <w:rsid w:val="00A43B92"/>
    <w:rsid w:val="00AA1BB7"/>
    <w:rsid w:val="00AF4122"/>
    <w:rsid w:val="00B057EA"/>
    <w:rsid w:val="00BA5D9B"/>
    <w:rsid w:val="00BC38D3"/>
    <w:rsid w:val="00C419F9"/>
    <w:rsid w:val="00CC4498"/>
    <w:rsid w:val="00CC6A7D"/>
    <w:rsid w:val="00D11332"/>
    <w:rsid w:val="00D377CF"/>
    <w:rsid w:val="00D455F5"/>
    <w:rsid w:val="00D7468D"/>
    <w:rsid w:val="00D96AE1"/>
    <w:rsid w:val="00DA0C12"/>
    <w:rsid w:val="00E0183B"/>
    <w:rsid w:val="00E266ED"/>
    <w:rsid w:val="00E273AC"/>
    <w:rsid w:val="00E45C4B"/>
    <w:rsid w:val="00E60D33"/>
    <w:rsid w:val="00E86627"/>
    <w:rsid w:val="00EB4DE6"/>
    <w:rsid w:val="00F11F16"/>
    <w:rsid w:val="00F26DCD"/>
    <w:rsid w:val="00FB57A1"/>
    <w:rsid w:val="00FD6F29"/>
    <w:rsid w:val="00FE49FF"/>
    <w:rsid w:val="00FF3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semiHidden/>
    <w:rsid w:val="00400449"/>
    <w:rPr>
      <w:vertAlign w:val="superscript"/>
    </w:rPr>
  </w:style>
  <w:style w:type="table" w:styleId="Tabellenraster">
    <w:name w:val="Table Grid"/>
    <w:basedOn w:val="NormaleTabelle"/>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rsid w:val="002F733C"/>
    <w:rPr>
      <w:sz w:val="18"/>
      <w:szCs w:val="18"/>
    </w:rPr>
  </w:style>
  <w:style w:type="paragraph" w:styleId="Kommentartext">
    <w:name w:val="annotation text"/>
    <w:basedOn w:val="Standard"/>
    <w:link w:val="KommentartextZchn"/>
    <w:rsid w:val="002F733C"/>
    <w:rPr>
      <w:szCs w:val="24"/>
    </w:rPr>
  </w:style>
  <w:style w:type="character" w:customStyle="1" w:styleId="KommentartextZchn">
    <w:name w:val="Kommentartext Zchn"/>
    <w:link w:val="Kommentartext"/>
    <w:rsid w:val="002F733C"/>
    <w:rPr>
      <w:rFonts w:ascii="Arial" w:hAnsi="Arial"/>
      <w:sz w:val="24"/>
      <w:szCs w:val="24"/>
    </w:rPr>
  </w:style>
  <w:style w:type="paragraph" w:styleId="Kommentarthema">
    <w:name w:val="annotation subject"/>
    <w:basedOn w:val="Kommentartext"/>
    <w:next w:val="Kommentartext"/>
    <w:link w:val="KommentarthemaZchn"/>
    <w:rsid w:val="002F733C"/>
    <w:rPr>
      <w:b/>
      <w:bCs/>
      <w:sz w:val="20"/>
      <w:szCs w:val="20"/>
    </w:rPr>
  </w:style>
  <w:style w:type="character" w:customStyle="1" w:styleId="KommentarthemaZchn">
    <w:name w:val="Kommentarthema Zchn"/>
    <w:link w:val="Kommentarthema"/>
    <w:rsid w:val="002F733C"/>
    <w:rPr>
      <w:rFonts w:ascii="Arial" w:hAnsi="Arial"/>
      <w:b/>
      <w:bCs/>
      <w:sz w:val="24"/>
      <w:szCs w:val="24"/>
    </w:rPr>
  </w:style>
  <w:style w:type="paragraph" w:styleId="FarbigeSchattierung-Akzent1">
    <w:name w:val="Colorful Shading Accent 1"/>
    <w:hidden/>
    <w:uiPriority w:val="99"/>
    <w:semiHidden/>
    <w:rsid w:val="002F733C"/>
    <w:rPr>
      <w:rFonts w:ascii="Arial" w:hAnsi="Arial"/>
      <w:sz w:val="24"/>
    </w:rPr>
  </w:style>
  <w:style w:type="paragraph" w:styleId="Sprechblasentext">
    <w:name w:val="Balloon Text"/>
    <w:basedOn w:val="Standard"/>
    <w:link w:val="SprechblasentextZchn"/>
    <w:rsid w:val="002F733C"/>
    <w:rPr>
      <w:rFonts w:ascii="Lucida Grande" w:hAnsi="Lucida Grande" w:cs="Lucida Grande"/>
      <w:sz w:val="18"/>
      <w:szCs w:val="18"/>
    </w:rPr>
  </w:style>
  <w:style w:type="character" w:customStyle="1" w:styleId="SprechblasentextZchn">
    <w:name w:val="Sprechblasentext Zchn"/>
    <w:link w:val="Sprechblasentext"/>
    <w:rsid w:val="002F733C"/>
    <w:rPr>
      <w:rFonts w:ascii="Lucida Grande" w:hAnsi="Lucida Grande" w:cs="Lucida Grande"/>
      <w:sz w:val="18"/>
      <w:szCs w:val="18"/>
    </w:rPr>
  </w:style>
  <w:style w:type="paragraph" w:customStyle="1" w:styleId="aufzhlung-1">
    <w:name w:val="aufzählung-1"/>
    <w:basedOn w:val="Standard"/>
    <w:next w:val="Standard"/>
    <w:rsid w:val="00521EDD"/>
    <w:pPr>
      <w:tabs>
        <w:tab w:val="num" w:pos="284"/>
      </w:tabs>
      <w:spacing w:line="288" w:lineRule="exact"/>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7F7FB51A.dotm</Template>
  <TotalTime>0</TotalTime>
  <Pages>6</Pages>
  <Words>1148</Words>
  <Characters>9060</Characters>
  <Application>Microsoft Office Word</Application>
  <DocSecurity>0</DocSecurity>
  <Lines>274</Lines>
  <Paragraphs>118</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dc:description/>
  <cp:lastModifiedBy>Bial, Jessica</cp:lastModifiedBy>
  <cp:revision>2</cp:revision>
  <cp:lastPrinted>2012-08-24T06:25:00Z</cp:lastPrinted>
  <dcterms:created xsi:type="dcterms:W3CDTF">2013-09-23T09:55:00Z</dcterms:created>
  <dcterms:modified xsi:type="dcterms:W3CDTF">2013-09-23T09:55:00Z</dcterms:modified>
</cp:coreProperties>
</file>