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5D" w:rsidRDefault="00E26E5D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b/>
          <w:color w:val="auto"/>
          <w:sz w:val="24"/>
        </w:rPr>
      </w:pPr>
      <w:bookmarkStart w:id="0" w:name="_GoBack"/>
      <w:bookmarkEnd w:id="0"/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 w:rsidRPr="0094467B">
        <w:rPr>
          <w:rFonts w:asciiTheme="minorHAnsi" w:eastAsiaTheme="minorHAnsi" w:hAnsiTheme="minorHAnsi" w:cstheme="minorBidi"/>
          <w:b/>
          <w:color w:val="auto"/>
          <w:sz w:val="24"/>
        </w:rPr>
        <w:t>Entwicklungschancen:</w:t>
      </w:r>
      <w:r>
        <w:rPr>
          <w:rFonts w:asciiTheme="minorHAnsi" w:eastAsiaTheme="minorHAnsi" w:hAnsiTheme="minorHAnsi" w:cstheme="minorBidi"/>
          <w:b/>
          <w:color w:val="auto"/>
          <w:sz w:val="24"/>
        </w:rPr>
        <w:br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>Im zieldifferenten Lernen kann sowohl ein Zugang über das fachliche Lernen als auch über die Entwicklungschancen gelegt werden.</w:t>
      </w:r>
      <w:r w:rsidRPr="0094467B">
        <w:rPr>
          <w:rFonts w:asciiTheme="minorHAnsi" w:eastAsiaTheme="minorHAnsi" w:hAnsiTheme="minorHAnsi" w:cstheme="minorBidi"/>
          <w:sz w:val="24"/>
        </w:rPr>
        <w:footnoteReference w:id="1"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 xml:space="preserve"> </w:t>
      </w:r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>
        <w:rPr>
          <w:rFonts w:asciiTheme="minorHAnsi" w:eastAsiaTheme="minorHAnsi" w:hAnsiTheme="minorHAnsi" w:cstheme="minorBidi"/>
          <w:color w:val="auto"/>
          <w:sz w:val="24"/>
        </w:rPr>
        <w:t xml:space="preserve">In diesem Unterrichtssetting können auf der Grundlage der individuellen </w:t>
      </w:r>
      <w:r w:rsidRPr="008356E8">
        <w:rPr>
          <w:rFonts w:asciiTheme="minorHAnsi" w:eastAsiaTheme="minorHAnsi" w:hAnsiTheme="minorHAnsi" w:cstheme="minorBidi"/>
          <w:color w:val="auto"/>
          <w:sz w:val="24"/>
          <w:u w:val="single"/>
        </w:rPr>
        <w:t>Lern- und Entwicklungsplanung</w:t>
      </w:r>
      <w:r>
        <w:rPr>
          <w:rStyle w:val="Funotenzeichen"/>
          <w:rFonts w:asciiTheme="minorHAnsi" w:eastAsiaTheme="minorHAnsi" w:hAnsiTheme="minorHAnsi" w:cstheme="minorBidi"/>
          <w:color w:val="auto"/>
          <w:sz w:val="24"/>
          <w:u w:val="single"/>
        </w:rPr>
        <w:footnoteReference w:id="2"/>
      </w:r>
      <w:r>
        <w:rPr>
          <w:rFonts w:asciiTheme="minorHAnsi" w:eastAsiaTheme="minorHAnsi" w:hAnsiTheme="minorHAnsi" w:cstheme="minorBidi"/>
          <w:color w:val="auto"/>
          <w:sz w:val="24"/>
        </w:rPr>
        <w:t xml:space="preserve"> schwerpunktmäßig folgende Entwicklungschancen zum Tragen kommen:</w:t>
      </w:r>
      <w:r>
        <w:rPr>
          <w:rFonts w:asciiTheme="minorHAnsi" w:eastAsiaTheme="minorHAnsi" w:hAnsiTheme="minorHAnsi" w:cstheme="minorBidi"/>
          <w:color w:val="auto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451"/>
        <w:gridCol w:w="3321"/>
      </w:tblGrid>
      <w:tr w:rsidR="00946672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6672" w:rsidRPr="003D03FB" w:rsidRDefault="00946672" w:rsidP="00734215">
            <w:pPr>
              <w:rPr>
                <w:b/>
              </w:rPr>
            </w:pPr>
            <w:r w:rsidRPr="003D03FB">
              <w:rPr>
                <w:b/>
              </w:rPr>
              <w:t>Entwicklungsbereiche</w:t>
            </w:r>
          </w:p>
        </w:tc>
        <w:tc>
          <w:tcPr>
            <w:tcW w:w="2451" w:type="dxa"/>
            <w:shd w:val="clear" w:color="auto" w:fill="FFFFFF" w:themeFill="background1"/>
          </w:tcPr>
          <w:p w:rsidR="00946672" w:rsidRPr="00C46AC9" w:rsidRDefault="00946672" w:rsidP="00734215">
            <w:pPr>
              <w:rPr>
                <w:b/>
              </w:rPr>
            </w:pPr>
            <w:r w:rsidRPr="003D03FB">
              <w:rPr>
                <w:b/>
              </w:rPr>
              <w:t>Chancen für die Förderung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:rsidR="00946672" w:rsidRPr="003D03FB" w:rsidRDefault="00946672" w:rsidP="00734215">
            <w:pPr>
              <w:rPr>
                <w:b/>
              </w:rPr>
            </w:pPr>
            <w:r w:rsidRPr="00C46AC9">
              <w:rPr>
                <w:b/>
              </w:rPr>
              <w:t xml:space="preserve"> (Mögliche) Konkretisierung</w:t>
            </w:r>
          </w:p>
        </w:tc>
      </w:tr>
      <w:tr w:rsidR="00946672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6672" w:rsidRPr="00C4464D" w:rsidRDefault="00946672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sprachliches </w:t>
            </w:r>
            <w:r>
              <w:rPr>
                <w:rFonts w:cs="Arial"/>
              </w:rPr>
              <w:t xml:space="preserve">und kommunikatives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Handeln</w:t>
            </w:r>
          </w:p>
        </w:tc>
        <w:tc>
          <w:tcPr>
            <w:tcW w:w="2451" w:type="dxa"/>
            <w:shd w:val="clear" w:color="auto" w:fill="FFFFFF" w:themeFill="background1"/>
          </w:tcPr>
          <w:p w:rsidR="00946672" w:rsidRDefault="00946672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Beachtung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Gesprächsregeln</w:t>
            </w:r>
            <w:proofErr w:type="spellEnd"/>
          </w:p>
          <w:p w:rsidR="00946672" w:rsidRPr="008D42CC" w:rsidRDefault="00946672" w:rsidP="00734215">
            <w:pPr>
              <w:rPr>
                <w:rFonts w:cs="Arial"/>
                <w:lang w:val="en-US"/>
              </w:rPr>
            </w:pPr>
          </w:p>
          <w:p w:rsidR="00946672" w:rsidRPr="008D42CC" w:rsidRDefault="00946672" w:rsidP="00734215">
            <w:pPr>
              <w:rPr>
                <w:rFonts w:cs="Arial"/>
                <w:lang w:val="en-US"/>
              </w:rPr>
            </w:pPr>
          </w:p>
          <w:p w:rsidR="00946672" w:rsidRPr="008D42CC" w:rsidRDefault="00946672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Vereinfachung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sprachlicher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Handlungen</w:t>
            </w:r>
            <w:proofErr w:type="spellEnd"/>
          </w:p>
          <w:p w:rsidR="00946672" w:rsidRDefault="00946672" w:rsidP="00734215">
            <w:pPr>
              <w:rPr>
                <w:rFonts w:cs="Arial"/>
                <w:lang w:val="en-US"/>
              </w:rPr>
            </w:pPr>
          </w:p>
          <w:p w:rsidR="00946672" w:rsidRDefault="00946672" w:rsidP="00734215">
            <w:pPr>
              <w:rPr>
                <w:rFonts w:cs="Arial"/>
                <w:lang w:val="en-US"/>
              </w:rPr>
            </w:pPr>
          </w:p>
          <w:p w:rsidR="00946672" w:rsidRDefault="00946672" w:rsidP="00734215">
            <w:pPr>
              <w:rPr>
                <w:rFonts w:cs="Arial"/>
                <w:lang w:val="en-US"/>
              </w:rPr>
            </w:pPr>
          </w:p>
          <w:p w:rsidR="00946672" w:rsidRDefault="00946672" w:rsidP="00734215">
            <w:pPr>
              <w:rPr>
                <w:rFonts w:cs="Arial"/>
                <w:lang w:val="en-US"/>
              </w:rPr>
            </w:pPr>
          </w:p>
          <w:p w:rsidR="00946672" w:rsidRPr="00C46AC9" w:rsidRDefault="00946672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946672" w:rsidRPr="008D42CC" w:rsidRDefault="00946672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Tischkarte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Ziel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Ich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melde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mich</w:t>
            </w:r>
            <w:proofErr w:type="spellEnd"/>
            <w:r w:rsidRPr="008D42CC">
              <w:rPr>
                <w:rFonts w:cs="Arial"/>
                <w:lang w:val="en-US"/>
              </w:rPr>
              <w:t xml:space="preserve">!“ </w:t>
            </w:r>
            <w:proofErr w:type="spellStart"/>
            <w:r w:rsidRPr="008D42CC">
              <w:rPr>
                <w:rFonts w:cs="Arial"/>
                <w:lang w:val="en-US"/>
              </w:rPr>
              <w:t>o.ä</w:t>
            </w:r>
            <w:proofErr w:type="spellEnd"/>
            <w:r w:rsidRPr="008D42C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Kontrollkärtchen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beim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Sitznachbarn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stummem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Impuls</w:t>
            </w:r>
            <w:proofErr w:type="spellEnd"/>
          </w:p>
          <w:p w:rsidR="00946672" w:rsidRPr="00BD49CD" w:rsidRDefault="00946672" w:rsidP="00946672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Satzbausteine</w:t>
            </w:r>
            <w:proofErr w:type="spellEnd"/>
            <w:r w:rsidRPr="008D42CC">
              <w:rPr>
                <w:rFonts w:cs="Arial"/>
                <w:lang w:val="en-US"/>
              </w:rPr>
              <w:t xml:space="preserve"> und </w:t>
            </w:r>
            <w:proofErr w:type="spellStart"/>
            <w:r w:rsidRPr="008D42CC">
              <w:rPr>
                <w:rFonts w:cs="Arial"/>
                <w:lang w:val="en-US"/>
              </w:rPr>
              <w:t>Satzanfänge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Wortfelder</w:t>
            </w:r>
            <w:proofErr w:type="spellEnd"/>
            <w:r w:rsidRPr="008D42CC">
              <w:rPr>
                <w:rFonts w:cs="Arial"/>
                <w:lang w:val="en-US"/>
              </w:rPr>
              <w:t xml:space="preserve">, </w:t>
            </w:r>
            <w:proofErr w:type="spellStart"/>
            <w:r w:rsidRPr="008D42CC">
              <w:rPr>
                <w:rFonts w:cs="Arial"/>
                <w:lang w:val="en-US"/>
              </w:rPr>
              <w:t>Begriffsübersicht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Erklärungen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Klären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Begriffen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wie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Lösung</w:t>
            </w:r>
            <w:proofErr w:type="spellEnd"/>
            <w:r w:rsidRPr="008D42CC">
              <w:rPr>
                <w:rFonts w:cs="Arial"/>
                <w:lang w:val="en-US"/>
              </w:rPr>
              <w:t xml:space="preserve">“ </w:t>
            </w:r>
            <w:proofErr w:type="spellStart"/>
            <w:r w:rsidRPr="008D42CC">
              <w:rPr>
                <w:rFonts w:cs="Arial"/>
                <w:lang w:val="en-US"/>
              </w:rPr>
              <w:t>oder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Niederschlag</w:t>
            </w:r>
            <w:proofErr w:type="spellEnd"/>
            <w:r w:rsidRPr="008D42CC">
              <w:rPr>
                <w:rFonts w:cs="Arial"/>
                <w:lang w:val="en-US"/>
              </w:rPr>
              <w:t xml:space="preserve">“, die </w:t>
            </w:r>
            <w:proofErr w:type="spellStart"/>
            <w:r w:rsidRPr="008D42CC">
              <w:rPr>
                <w:rFonts w:cs="Arial"/>
                <w:lang w:val="en-US"/>
              </w:rPr>
              <w:t>mehrfache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unterschiedliche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Bedeutungen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haben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Kooperative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Schreibmöglichkeiten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>
              <w:rPr>
                <w:rFonts w:cs="Arial"/>
                <w:lang w:val="en-US"/>
              </w:rPr>
              <w:t>Kein</w:t>
            </w:r>
            <w:proofErr w:type="spellEnd"/>
            <w:r>
              <w:rPr>
                <w:rFonts w:cs="Arial"/>
                <w:lang w:val="en-US"/>
              </w:rPr>
              <w:t xml:space="preserve"> „</w:t>
            </w:r>
            <w:proofErr w:type="spellStart"/>
            <w:r>
              <w:rPr>
                <w:rFonts w:cs="Arial"/>
                <w:lang w:val="en-US"/>
              </w:rPr>
              <w:t>öffentliches</w:t>
            </w:r>
            <w:proofErr w:type="spellEnd"/>
            <w:r>
              <w:rPr>
                <w:rFonts w:cs="Arial"/>
                <w:lang w:val="en-US"/>
              </w:rPr>
              <w:t xml:space="preserve">“ </w:t>
            </w:r>
            <w:proofErr w:type="spellStart"/>
            <w:r>
              <w:rPr>
                <w:rFonts w:cs="Arial"/>
                <w:lang w:val="en-US"/>
              </w:rPr>
              <w:t>S</w:t>
            </w:r>
            <w:r w:rsidRPr="008D42CC">
              <w:rPr>
                <w:rFonts w:cs="Arial"/>
                <w:lang w:val="en-US"/>
              </w:rPr>
              <w:t>chreiben</w:t>
            </w:r>
            <w:proofErr w:type="spellEnd"/>
          </w:p>
        </w:tc>
      </w:tr>
      <w:tr w:rsidR="00946672" w:rsidRPr="003D03FB" w:rsidTr="00734215">
        <w:trPr>
          <w:trHeight w:val="787"/>
        </w:trPr>
        <w:tc>
          <w:tcPr>
            <w:tcW w:w="2412" w:type="dxa"/>
            <w:shd w:val="clear" w:color="auto" w:fill="FFFFFF" w:themeFill="background1"/>
            <w:vAlign w:val="center"/>
          </w:tcPr>
          <w:p w:rsidR="00946672" w:rsidRPr="00C4464D" w:rsidRDefault="00946672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>Kognition</w:t>
            </w:r>
            <w:r>
              <w:rPr>
                <w:rFonts w:cs="Arial"/>
              </w:rPr>
              <w:t xml:space="preserve"> /</w:t>
            </w:r>
            <w:r>
              <w:rPr>
                <w:rFonts w:cs="Arial"/>
              </w:rPr>
              <w:br/>
              <w:t>Lernentwicklung</w:t>
            </w:r>
          </w:p>
        </w:tc>
        <w:tc>
          <w:tcPr>
            <w:tcW w:w="2451" w:type="dxa"/>
            <w:shd w:val="clear" w:color="auto" w:fill="FFFFFF" w:themeFill="background1"/>
          </w:tcPr>
          <w:p w:rsidR="00946672" w:rsidRPr="006C0611" w:rsidRDefault="00946672" w:rsidP="00734215">
            <w:pPr>
              <w:rPr>
                <w:rFonts w:cs="Arial"/>
              </w:rPr>
            </w:pPr>
            <w:r w:rsidRPr="006C0611">
              <w:rPr>
                <w:rFonts w:cs="Arial"/>
              </w:rPr>
              <w:t xml:space="preserve">3a: Beschreibungen auf unterschiedlichen Niveaustufen </w:t>
            </w:r>
          </w:p>
          <w:p w:rsidR="00946672" w:rsidRPr="00C46AC9" w:rsidRDefault="00946672" w:rsidP="00946672">
            <w:pPr>
              <w:rPr>
                <w:rFonts w:cs="Arial"/>
              </w:rPr>
            </w:pPr>
            <w:r w:rsidRPr="006C0611">
              <w:rPr>
                <w:rFonts w:cs="Arial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946672" w:rsidRPr="003D03FB" w:rsidRDefault="00946672" w:rsidP="00734215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C0611">
              <w:rPr>
                <w:rFonts w:cs="Arial"/>
              </w:rPr>
              <w:t>Wortfelder und Begriffe vorgeben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>Satzanfänge zur Verfügung stellen</w:t>
            </w:r>
            <w:r>
              <w:rPr>
                <w:rFonts w:cs="Arial"/>
              </w:rPr>
              <w:br/>
              <w:t xml:space="preserve">- </w:t>
            </w:r>
            <w:r w:rsidRPr="006C0611">
              <w:rPr>
                <w:rFonts w:cs="Arial"/>
              </w:rPr>
              <w:t>Visualisieren der Vorgänge</w:t>
            </w:r>
          </w:p>
        </w:tc>
      </w:tr>
    </w:tbl>
    <w:p w:rsidR="00EE2DE5" w:rsidRDefault="00EE2DE5"/>
    <w:sectPr w:rsidR="00EE2D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3" w:rsidRDefault="00DB6A33" w:rsidP="00DB6A33">
      <w:pPr>
        <w:spacing w:after="0" w:line="240" w:lineRule="auto"/>
      </w:pPr>
      <w:r>
        <w:separator/>
      </w:r>
    </w:p>
  </w:endnote>
  <w:end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3" w:rsidRDefault="00DB6A33" w:rsidP="00DB6A33">
      <w:pPr>
        <w:spacing w:after="0" w:line="240" w:lineRule="auto"/>
      </w:pPr>
      <w:r>
        <w:separator/>
      </w:r>
    </w:p>
  </w:footnote>
  <w:foot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footnote>
  <w:footnote w:id="1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2A" w:rsidRDefault="00E26E5D">
    <w:pPr>
      <w:pStyle w:val="Kopfzeile"/>
    </w:pPr>
    <w:r>
      <w:t xml:space="preserve">A3 </w:t>
    </w:r>
    <w:r w:rsidRPr="00E932E4">
      <w:rPr>
        <w:sz w:val="20"/>
        <w:szCs w:val="18"/>
      </w:rPr>
      <w:t xml:space="preserve">Experiment zur Kochsalzsynthese auswerten, Beobachtungen auf </w:t>
    </w:r>
    <w:proofErr w:type="spellStart"/>
    <w:r w:rsidRPr="00E932E4">
      <w:rPr>
        <w:sz w:val="20"/>
        <w:szCs w:val="18"/>
      </w:rPr>
      <w:t>Phänomenebene</w:t>
    </w:r>
    <w:proofErr w:type="spellEnd"/>
    <w:r w:rsidRPr="00E932E4">
      <w:rPr>
        <w:sz w:val="20"/>
        <w:szCs w:val="18"/>
      </w:rPr>
      <w:t xml:space="preserve"> (stofflicher </w:t>
    </w:r>
    <w:r w:rsidRPr="00E932E4">
      <w:rPr>
        <w:sz w:val="20"/>
        <w:szCs w:val="20"/>
      </w:rPr>
      <w:t>Ebene</w:t>
    </w:r>
    <w:r w:rsidRPr="00E932E4">
      <w:rPr>
        <w:sz w:val="20"/>
        <w:szCs w:val="18"/>
      </w:rPr>
      <w:t>) erläutern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3"/>
    <w:rsid w:val="00197381"/>
    <w:rsid w:val="002A6C98"/>
    <w:rsid w:val="002C340F"/>
    <w:rsid w:val="005F5499"/>
    <w:rsid w:val="00630389"/>
    <w:rsid w:val="00644AE1"/>
    <w:rsid w:val="00946672"/>
    <w:rsid w:val="00C6536C"/>
    <w:rsid w:val="00DB6A33"/>
    <w:rsid w:val="00E26E5D"/>
    <w:rsid w:val="00EA6377"/>
    <w:rsid w:val="00EB6F2A"/>
    <w:rsid w:val="00E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94667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9466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Eßer, Susanne</dc:creator>
  <cp:lastModifiedBy>Eßer, Susanne</cp:lastModifiedBy>
  <cp:revision>2</cp:revision>
  <dcterms:created xsi:type="dcterms:W3CDTF">2018-05-25T11:47:00Z</dcterms:created>
  <dcterms:modified xsi:type="dcterms:W3CDTF">2018-05-25T11:47:00Z</dcterms:modified>
</cp:coreProperties>
</file>